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81D54" w:rsidRPr="006A0B0E" w:rsidRDefault="00B81D54" w:rsidP="00B81D54">
      <w:pPr>
        <w:pStyle w:val="NormaleWeb"/>
        <w:shd w:val="clear" w:color="auto" w:fill="FFFFFF"/>
        <w:spacing w:line="272" w:lineRule="atLeast"/>
        <w:jc w:val="center"/>
        <w:rPr>
          <w:rFonts w:ascii="Tahoma" w:hAnsi="Tahoma" w:cs="Tahoma"/>
          <w:sz w:val="20"/>
          <w:szCs w:val="20"/>
        </w:rPr>
      </w:pPr>
      <w:r w:rsidRPr="006A0B0E">
        <w:rPr>
          <w:rFonts w:ascii="Tahoma" w:hAnsi="Tahoma" w:cs="Tahoma"/>
          <w:b/>
          <w:bCs/>
          <w:i/>
          <w:iCs/>
          <w:sz w:val="27"/>
          <w:szCs w:val="27"/>
        </w:rPr>
        <w:t>MESSAGGIO DEL SANTO PADRE FRANCESCO</w:t>
      </w:r>
      <w:r w:rsidRPr="006A0B0E">
        <w:rPr>
          <w:rFonts w:ascii="Tahoma" w:hAnsi="Tahoma" w:cs="Tahoma"/>
          <w:b/>
          <w:bCs/>
          <w:i/>
          <w:iCs/>
          <w:sz w:val="27"/>
          <w:szCs w:val="27"/>
        </w:rPr>
        <w:br/>
        <w:t>PER LA 53ª GIORNATA MONDIALE</w:t>
      </w:r>
      <w:r w:rsidRPr="006A0B0E">
        <w:rPr>
          <w:rFonts w:ascii="Tahoma" w:hAnsi="Tahoma" w:cs="Tahoma"/>
          <w:b/>
          <w:bCs/>
          <w:i/>
          <w:iCs/>
          <w:sz w:val="27"/>
          <w:szCs w:val="27"/>
        </w:rPr>
        <w:br/>
      </w:r>
      <w:proofErr w:type="spellStart"/>
      <w:r w:rsidRPr="006A0B0E">
        <w:rPr>
          <w:rFonts w:ascii="Tahoma" w:hAnsi="Tahoma" w:cs="Tahoma"/>
          <w:b/>
          <w:bCs/>
          <w:i/>
          <w:iCs/>
          <w:sz w:val="27"/>
          <w:szCs w:val="27"/>
        </w:rPr>
        <w:t>DI</w:t>
      </w:r>
      <w:proofErr w:type="spellEnd"/>
      <w:r w:rsidRPr="006A0B0E">
        <w:rPr>
          <w:rFonts w:ascii="Tahoma" w:hAnsi="Tahoma" w:cs="Tahoma"/>
          <w:b/>
          <w:bCs/>
          <w:i/>
          <w:iCs/>
          <w:sz w:val="27"/>
          <w:szCs w:val="27"/>
        </w:rPr>
        <w:t xml:space="preserve"> PREGHIERA PER LE VOCAZIONI</w:t>
      </w:r>
    </w:p>
    <w:p w:rsidR="00B81D54" w:rsidRPr="006A0B0E" w:rsidRDefault="00B81D54" w:rsidP="00B81D54">
      <w:pPr>
        <w:pStyle w:val="NormaleWeb"/>
        <w:shd w:val="clear" w:color="auto" w:fill="FFFFFF"/>
        <w:spacing w:line="272" w:lineRule="atLeast"/>
        <w:jc w:val="center"/>
        <w:rPr>
          <w:rFonts w:ascii="Tahoma" w:hAnsi="Tahoma" w:cs="Tahoma"/>
          <w:sz w:val="20"/>
          <w:szCs w:val="20"/>
        </w:rPr>
      </w:pPr>
      <w:r w:rsidRPr="006A0B0E">
        <w:rPr>
          <w:rFonts w:ascii="Tahoma" w:hAnsi="Tahoma" w:cs="Tahoma"/>
          <w:b/>
          <w:bCs/>
          <w:i/>
          <w:iCs/>
          <w:sz w:val="20"/>
          <w:szCs w:val="20"/>
        </w:rPr>
        <w:t>La Chiesa, madre di vocazioni</w:t>
      </w:r>
    </w:p>
    <w:p w:rsidR="00B81D54" w:rsidRPr="006A0B0E" w:rsidRDefault="00B81D54" w:rsidP="00B81D54">
      <w:pPr>
        <w:pStyle w:val="NormaleWeb"/>
        <w:shd w:val="clear" w:color="auto" w:fill="FFFFFF"/>
        <w:spacing w:line="272" w:lineRule="atLeast"/>
        <w:jc w:val="both"/>
        <w:rPr>
          <w:rFonts w:ascii="Tahoma" w:hAnsi="Tahoma" w:cs="Tahoma"/>
          <w:sz w:val="20"/>
          <w:szCs w:val="20"/>
        </w:rPr>
      </w:pPr>
      <w:r w:rsidRPr="006A0B0E">
        <w:rPr>
          <w:rFonts w:ascii="Tahoma" w:hAnsi="Tahoma" w:cs="Tahoma"/>
          <w:i/>
          <w:iCs/>
          <w:sz w:val="20"/>
          <w:szCs w:val="20"/>
        </w:rPr>
        <w:t>Cari fratelli e sorelle,</w:t>
      </w:r>
    </w:p>
    <w:p w:rsidR="00B81D54" w:rsidRPr="006A0B0E" w:rsidRDefault="00B81D54" w:rsidP="00B81D54">
      <w:pPr>
        <w:pStyle w:val="NormaleWeb"/>
        <w:shd w:val="clear" w:color="auto" w:fill="FFFFFF"/>
        <w:spacing w:line="272" w:lineRule="atLeast"/>
        <w:jc w:val="both"/>
        <w:rPr>
          <w:rFonts w:ascii="Tahoma" w:hAnsi="Tahoma" w:cs="Tahoma"/>
          <w:sz w:val="20"/>
          <w:szCs w:val="20"/>
        </w:rPr>
      </w:pPr>
      <w:r w:rsidRPr="006A0B0E">
        <w:rPr>
          <w:rFonts w:ascii="Tahoma" w:hAnsi="Tahoma" w:cs="Tahoma"/>
          <w:sz w:val="20"/>
          <w:szCs w:val="20"/>
        </w:rPr>
        <w:t>come vorrei che, nel corso del</w:t>
      </w:r>
      <w:r w:rsidRPr="006A0B0E">
        <w:rPr>
          <w:rStyle w:val="apple-converted-space"/>
          <w:rFonts w:ascii="Tahoma" w:hAnsi="Tahoma" w:cs="Tahoma"/>
          <w:sz w:val="20"/>
          <w:szCs w:val="20"/>
        </w:rPr>
        <w:t> </w:t>
      </w:r>
      <w:hyperlink r:id="rId4" w:history="1">
        <w:r w:rsidRPr="006A0B0E">
          <w:rPr>
            <w:rStyle w:val="Collegamentoipertestuale"/>
            <w:rFonts w:ascii="Tahoma" w:hAnsi="Tahoma" w:cs="Tahoma"/>
            <w:color w:val="auto"/>
            <w:sz w:val="20"/>
            <w:szCs w:val="20"/>
          </w:rPr>
          <w:t>Giubileo Straordinario della Misericordia</w:t>
        </w:r>
      </w:hyperlink>
      <w:r w:rsidRPr="006A0B0E">
        <w:rPr>
          <w:rFonts w:ascii="Tahoma" w:hAnsi="Tahoma" w:cs="Tahoma"/>
          <w:sz w:val="20"/>
          <w:szCs w:val="20"/>
        </w:rPr>
        <w:t>, tutti i battezzati potessero sperimentare la gioia di appartenere alla Chiesa! E potessero riscoprire che la vocazione cristiana, così come le vocazioni particolari, nascono in seno al popolo di Dio e sono doni della divina misericordia. La Chiesa è la casa della misericordia, ed è la “terra” dove la vocazione germoglia, cresce e porta frutto.</w:t>
      </w:r>
    </w:p>
    <w:p w:rsidR="00B81D54" w:rsidRPr="006A0B0E" w:rsidRDefault="00B81D54" w:rsidP="00B81D54">
      <w:pPr>
        <w:pStyle w:val="NormaleWeb"/>
        <w:shd w:val="clear" w:color="auto" w:fill="FFFFFF"/>
        <w:spacing w:line="272" w:lineRule="atLeast"/>
        <w:jc w:val="both"/>
        <w:rPr>
          <w:rFonts w:ascii="Tahoma" w:hAnsi="Tahoma" w:cs="Tahoma"/>
          <w:sz w:val="20"/>
          <w:szCs w:val="20"/>
        </w:rPr>
      </w:pPr>
      <w:r w:rsidRPr="006A0B0E">
        <w:rPr>
          <w:rFonts w:ascii="Tahoma" w:hAnsi="Tahoma" w:cs="Tahoma"/>
          <w:sz w:val="20"/>
          <w:szCs w:val="20"/>
        </w:rPr>
        <w:t xml:space="preserve">Per questo motivo invito tutti voi, in occasione di questa 53ª Giornata Mondiale di Preghiera per le Vocazioni, a contemplare la comunità apostolica, e a ringraziare per il ruolo della comunità nel cammino vocazionale di ciascuno. Nella Bolla di indizione del Giubileo Straordinario della Misericordia ho ricordato le parole di san </w:t>
      </w:r>
      <w:proofErr w:type="spellStart"/>
      <w:r w:rsidRPr="006A0B0E">
        <w:rPr>
          <w:rFonts w:ascii="Tahoma" w:hAnsi="Tahoma" w:cs="Tahoma"/>
          <w:sz w:val="20"/>
          <w:szCs w:val="20"/>
        </w:rPr>
        <w:t>Beda</w:t>
      </w:r>
      <w:proofErr w:type="spellEnd"/>
      <w:r w:rsidRPr="006A0B0E">
        <w:rPr>
          <w:rFonts w:ascii="Tahoma" w:hAnsi="Tahoma" w:cs="Tahoma"/>
          <w:sz w:val="20"/>
          <w:szCs w:val="20"/>
        </w:rPr>
        <w:t xml:space="preserve"> il Venerabile, riferite alla vocazione di san Matteo: «</w:t>
      </w:r>
      <w:r w:rsidRPr="006A0B0E">
        <w:rPr>
          <w:rFonts w:ascii="Tahoma" w:hAnsi="Tahoma" w:cs="Tahoma"/>
          <w:i/>
          <w:iCs/>
          <w:sz w:val="20"/>
          <w:szCs w:val="20"/>
        </w:rPr>
        <w:t xml:space="preserve">Miserando </w:t>
      </w:r>
      <w:proofErr w:type="spellStart"/>
      <w:r w:rsidRPr="006A0B0E">
        <w:rPr>
          <w:rFonts w:ascii="Tahoma" w:hAnsi="Tahoma" w:cs="Tahoma"/>
          <w:i/>
          <w:iCs/>
          <w:sz w:val="20"/>
          <w:szCs w:val="20"/>
        </w:rPr>
        <w:t>atque</w:t>
      </w:r>
      <w:proofErr w:type="spellEnd"/>
      <w:r w:rsidRPr="006A0B0E">
        <w:rPr>
          <w:rFonts w:ascii="Tahoma" w:hAnsi="Tahoma" w:cs="Tahoma"/>
          <w:i/>
          <w:iCs/>
          <w:sz w:val="20"/>
          <w:szCs w:val="20"/>
        </w:rPr>
        <w:t xml:space="preserve"> </w:t>
      </w:r>
      <w:proofErr w:type="spellStart"/>
      <w:r w:rsidRPr="006A0B0E">
        <w:rPr>
          <w:rFonts w:ascii="Tahoma" w:hAnsi="Tahoma" w:cs="Tahoma"/>
          <w:i/>
          <w:iCs/>
          <w:sz w:val="20"/>
          <w:szCs w:val="20"/>
        </w:rPr>
        <w:t>eligendo</w:t>
      </w:r>
      <w:proofErr w:type="spellEnd"/>
      <w:r w:rsidRPr="006A0B0E">
        <w:rPr>
          <w:rFonts w:ascii="Tahoma" w:hAnsi="Tahoma" w:cs="Tahoma"/>
          <w:sz w:val="20"/>
          <w:szCs w:val="20"/>
        </w:rPr>
        <w:t>» (</w:t>
      </w:r>
      <w:proofErr w:type="spellStart"/>
      <w:r w:rsidR="002B3641" w:rsidRPr="006A0B0E">
        <w:rPr>
          <w:rFonts w:ascii="Tahoma" w:hAnsi="Tahoma" w:cs="Tahoma"/>
          <w:i/>
          <w:iCs/>
          <w:sz w:val="20"/>
          <w:szCs w:val="20"/>
        </w:rPr>
        <w:fldChar w:fldCharType="begin"/>
      </w:r>
      <w:r w:rsidRPr="006A0B0E">
        <w:rPr>
          <w:rFonts w:ascii="Tahoma" w:hAnsi="Tahoma" w:cs="Tahoma"/>
          <w:i/>
          <w:iCs/>
          <w:sz w:val="20"/>
          <w:szCs w:val="20"/>
        </w:rPr>
        <w:instrText xml:space="preserve"> HYPERLINK "http://w2.vatican.va/content/francesco/it/bulls/documents/papa-francesco_bolla_20150411_misericordiae-vultus.html" </w:instrText>
      </w:r>
      <w:r w:rsidR="002B3641" w:rsidRPr="006A0B0E">
        <w:rPr>
          <w:rFonts w:ascii="Tahoma" w:hAnsi="Tahoma" w:cs="Tahoma"/>
          <w:i/>
          <w:iCs/>
          <w:sz w:val="20"/>
          <w:szCs w:val="20"/>
        </w:rPr>
        <w:fldChar w:fldCharType="separate"/>
      </w:r>
      <w:r w:rsidRPr="006A0B0E">
        <w:rPr>
          <w:rStyle w:val="Collegamentoipertestuale"/>
          <w:rFonts w:ascii="Tahoma" w:hAnsi="Tahoma" w:cs="Tahoma"/>
          <w:i/>
          <w:iCs/>
          <w:color w:val="auto"/>
          <w:sz w:val="20"/>
          <w:szCs w:val="20"/>
        </w:rPr>
        <w:t>Misericordiae</w:t>
      </w:r>
      <w:proofErr w:type="spellEnd"/>
      <w:r w:rsidRPr="006A0B0E">
        <w:rPr>
          <w:rStyle w:val="Collegamentoipertestuale"/>
          <w:rFonts w:ascii="Tahoma" w:hAnsi="Tahoma" w:cs="Tahoma"/>
          <w:i/>
          <w:iCs/>
          <w:color w:val="auto"/>
          <w:sz w:val="20"/>
          <w:szCs w:val="20"/>
        </w:rPr>
        <w:t xml:space="preserve"> </w:t>
      </w:r>
      <w:proofErr w:type="spellStart"/>
      <w:r w:rsidRPr="006A0B0E">
        <w:rPr>
          <w:rStyle w:val="Collegamentoipertestuale"/>
          <w:rFonts w:ascii="Tahoma" w:hAnsi="Tahoma" w:cs="Tahoma"/>
          <w:i/>
          <w:iCs/>
          <w:color w:val="auto"/>
          <w:sz w:val="20"/>
          <w:szCs w:val="20"/>
        </w:rPr>
        <w:t>Vultus</w:t>
      </w:r>
      <w:proofErr w:type="spellEnd"/>
      <w:r w:rsidR="002B3641" w:rsidRPr="006A0B0E">
        <w:rPr>
          <w:rFonts w:ascii="Tahoma" w:hAnsi="Tahoma" w:cs="Tahoma"/>
          <w:i/>
          <w:iCs/>
          <w:sz w:val="20"/>
          <w:szCs w:val="20"/>
        </w:rPr>
        <w:fldChar w:fldCharType="end"/>
      </w:r>
      <w:r w:rsidRPr="006A0B0E">
        <w:rPr>
          <w:rFonts w:ascii="Tahoma" w:hAnsi="Tahoma" w:cs="Tahoma"/>
          <w:sz w:val="20"/>
          <w:szCs w:val="20"/>
        </w:rPr>
        <w:t>, 8). L’azione misericordiosa del Signore perdona i nostri peccati e ci apre alla vita nuova che si concretizza nella chiamata alla sequela e alla missione. Ogni vocazione nella Chiesa ha la sua origine nello sguardo compassionevole di Gesù. La conversione e la vocazione sono come due facce della stessa medaglia e si richiamano continuamente in tutta la vita del discepolo missionario.</w:t>
      </w:r>
    </w:p>
    <w:p w:rsidR="00B81D54" w:rsidRPr="006A0B0E" w:rsidRDefault="00B81D54" w:rsidP="00B81D54">
      <w:pPr>
        <w:pStyle w:val="NormaleWeb"/>
        <w:shd w:val="clear" w:color="auto" w:fill="FFFFFF"/>
        <w:spacing w:line="272" w:lineRule="atLeast"/>
        <w:jc w:val="both"/>
        <w:rPr>
          <w:rFonts w:ascii="Tahoma" w:hAnsi="Tahoma" w:cs="Tahoma"/>
          <w:sz w:val="20"/>
          <w:szCs w:val="20"/>
        </w:rPr>
      </w:pPr>
      <w:r w:rsidRPr="006A0B0E">
        <w:rPr>
          <w:rFonts w:ascii="Tahoma" w:hAnsi="Tahoma" w:cs="Tahoma"/>
          <w:sz w:val="20"/>
          <w:szCs w:val="20"/>
        </w:rPr>
        <w:t xml:space="preserve">Il beato Paolo </w:t>
      </w:r>
      <w:proofErr w:type="spellStart"/>
      <w:r w:rsidRPr="006A0B0E">
        <w:rPr>
          <w:rFonts w:ascii="Tahoma" w:hAnsi="Tahoma" w:cs="Tahoma"/>
          <w:sz w:val="20"/>
          <w:szCs w:val="20"/>
        </w:rPr>
        <w:t>VI</w:t>
      </w:r>
      <w:proofErr w:type="spellEnd"/>
      <w:r w:rsidRPr="006A0B0E">
        <w:rPr>
          <w:rFonts w:ascii="Tahoma" w:hAnsi="Tahoma" w:cs="Tahoma"/>
          <w:sz w:val="20"/>
          <w:szCs w:val="20"/>
        </w:rPr>
        <w:t>, nell’Esortazione apostolica</w:t>
      </w:r>
      <w:r w:rsidRPr="006A0B0E">
        <w:rPr>
          <w:rStyle w:val="apple-converted-space"/>
          <w:rFonts w:ascii="Tahoma" w:hAnsi="Tahoma" w:cs="Tahoma"/>
          <w:sz w:val="20"/>
          <w:szCs w:val="20"/>
        </w:rPr>
        <w:t> </w:t>
      </w:r>
      <w:proofErr w:type="spellStart"/>
      <w:r w:rsidR="002B3641" w:rsidRPr="006A0B0E">
        <w:rPr>
          <w:rFonts w:ascii="Tahoma" w:hAnsi="Tahoma" w:cs="Tahoma"/>
          <w:i/>
          <w:iCs/>
          <w:sz w:val="20"/>
          <w:szCs w:val="20"/>
        </w:rPr>
        <w:fldChar w:fldCharType="begin"/>
      </w:r>
      <w:r w:rsidRPr="006A0B0E">
        <w:rPr>
          <w:rFonts w:ascii="Tahoma" w:hAnsi="Tahoma" w:cs="Tahoma"/>
          <w:i/>
          <w:iCs/>
          <w:sz w:val="20"/>
          <w:szCs w:val="20"/>
        </w:rPr>
        <w:instrText xml:space="preserve"> HYPERLINK "http://w2.vatican.va/content/paul-vi/it/apost_exhortations/documents/hf_p-vi_exh_19751208_evangelii-nuntiandi.html" </w:instrText>
      </w:r>
      <w:r w:rsidR="002B3641" w:rsidRPr="006A0B0E">
        <w:rPr>
          <w:rFonts w:ascii="Tahoma" w:hAnsi="Tahoma" w:cs="Tahoma"/>
          <w:i/>
          <w:iCs/>
          <w:sz w:val="20"/>
          <w:szCs w:val="20"/>
        </w:rPr>
        <w:fldChar w:fldCharType="separate"/>
      </w:r>
      <w:r w:rsidRPr="006A0B0E">
        <w:rPr>
          <w:rStyle w:val="Collegamentoipertestuale"/>
          <w:rFonts w:ascii="Tahoma" w:hAnsi="Tahoma" w:cs="Tahoma"/>
          <w:i/>
          <w:iCs/>
          <w:color w:val="auto"/>
          <w:sz w:val="20"/>
          <w:szCs w:val="20"/>
        </w:rPr>
        <w:t>Evangelii</w:t>
      </w:r>
      <w:proofErr w:type="spellEnd"/>
      <w:r w:rsidRPr="006A0B0E">
        <w:rPr>
          <w:rStyle w:val="Collegamentoipertestuale"/>
          <w:rFonts w:ascii="Tahoma" w:hAnsi="Tahoma" w:cs="Tahoma"/>
          <w:i/>
          <w:iCs/>
          <w:color w:val="auto"/>
          <w:sz w:val="20"/>
          <w:szCs w:val="20"/>
        </w:rPr>
        <w:t xml:space="preserve"> </w:t>
      </w:r>
      <w:proofErr w:type="spellStart"/>
      <w:r w:rsidRPr="006A0B0E">
        <w:rPr>
          <w:rStyle w:val="Collegamentoipertestuale"/>
          <w:rFonts w:ascii="Tahoma" w:hAnsi="Tahoma" w:cs="Tahoma"/>
          <w:i/>
          <w:iCs/>
          <w:color w:val="auto"/>
          <w:sz w:val="20"/>
          <w:szCs w:val="20"/>
        </w:rPr>
        <w:t>nuntiandi</w:t>
      </w:r>
      <w:proofErr w:type="spellEnd"/>
      <w:r w:rsidR="002B3641" w:rsidRPr="006A0B0E">
        <w:rPr>
          <w:rFonts w:ascii="Tahoma" w:hAnsi="Tahoma" w:cs="Tahoma"/>
          <w:i/>
          <w:iCs/>
          <w:sz w:val="20"/>
          <w:szCs w:val="20"/>
        </w:rPr>
        <w:fldChar w:fldCharType="end"/>
      </w:r>
      <w:r w:rsidRPr="006A0B0E">
        <w:rPr>
          <w:rFonts w:ascii="Tahoma" w:hAnsi="Tahoma" w:cs="Tahoma"/>
          <w:sz w:val="20"/>
          <w:szCs w:val="20"/>
        </w:rPr>
        <w:t xml:space="preserve">, ha descritto i passi del processo dell’evangelizzazione. Uno di essi è l’adesione alla comunità cristiana (cfr n. 23), quella comunità da cui ha ricevuto la testimonianza della fede e la proclamazione esplicita della misericordia del Signore. Questa incorporazione comunitaria comprende tutta la ricchezza della vita ecclesiale, particolarmente i Sacramenti. E la Chiesa non è solo un luogo in cui si crede, ma è anche oggetto della nostra fede; per questo </w:t>
      </w:r>
      <w:proofErr w:type="spellStart"/>
      <w:r w:rsidRPr="006A0B0E">
        <w:rPr>
          <w:rFonts w:ascii="Tahoma" w:hAnsi="Tahoma" w:cs="Tahoma"/>
          <w:sz w:val="20"/>
          <w:szCs w:val="20"/>
        </w:rPr>
        <w:t>nel</w:t>
      </w:r>
      <w:r w:rsidRPr="006A0B0E">
        <w:rPr>
          <w:rFonts w:ascii="Tahoma" w:hAnsi="Tahoma" w:cs="Tahoma"/>
          <w:i/>
          <w:iCs/>
          <w:sz w:val="20"/>
          <w:szCs w:val="20"/>
        </w:rPr>
        <w:t>Credo</w:t>
      </w:r>
      <w:proofErr w:type="spellEnd"/>
      <w:r w:rsidRPr="006A0B0E">
        <w:rPr>
          <w:rStyle w:val="apple-converted-space"/>
          <w:rFonts w:ascii="Tahoma" w:hAnsi="Tahoma" w:cs="Tahoma"/>
          <w:sz w:val="20"/>
          <w:szCs w:val="20"/>
        </w:rPr>
        <w:t> </w:t>
      </w:r>
      <w:r w:rsidRPr="006A0B0E">
        <w:rPr>
          <w:rFonts w:ascii="Tahoma" w:hAnsi="Tahoma" w:cs="Tahoma"/>
          <w:sz w:val="20"/>
          <w:szCs w:val="20"/>
        </w:rPr>
        <w:t>diciamo: «Credo la Chiesa».</w:t>
      </w:r>
    </w:p>
    <w:p w:rsidR="00B81D54" w:rsidRPr="006A0B0E" w:rsidRDefault="00B81D54" w:rsidP="00B81D54">
      <w:pPr>
        <w:pStyle w:val="NormaleWeb"/>
        <w:shd w:val="clear" w:color="auto" w:fill="FFFFFF"/>
        <w:spacing w:line="272" w:lineRule="atLeast"/>
        <w:jc w:val="both"/>
        <w:rPr>
          <w:rFonts w:ascii="Tahoma" w:hAnsi="Tahoma" w:cs="Tahoma"/>
          <w:sz w:val="20"/>
          <w:szCs w:val="20"/>
        </w:rPr>
      </w:pPr>
      <w:r w:rsidRPr="006A0B0E">
        <w:rPr>
          <w:rFonts w:ascii="Tahoma" w:hAnsi="Tahoma" w:cs="Tahoma"/>
          <w:sz w:val="20"/>
          <w:szCs w:val="20"/>
        </w:rPr>
        <w:t>La chiamata di Dio avviene attraverso la</w:t>
      </w:r>
      <w:r w:rsidRPr="006A0B0E">
        <w:rPr>
          <w:rStyle w:val="apple-converted-space"/>
          <w:rFonts w:ascii="Tahoma" w:hAnsi="Tahoma" w:cs="Tahoma"/>
          <w:sz w:val="20"/>
          <w:szCs w:val="20"/>
        </w:rPr>
        <w:t> </w:t>
      </w:r>
      <w:r w:rsidRPr="006A0B0E">
        <w:rPr>
          <w:rFonts w:ascii="Tahoma" w:hAnsi="Tahoma" w:cs="Tahoma"/>
          <w:i/>
          <w:iCs/>
          <w:sz w:val="20"/>
          <w:szCs w:val="20"/>
        </w:rPr>
        <w:t>mediazione comunitaria</w:t>
      </w:r>
      <w:r w:rsidRPr="006A0B0E">
        <w:rPr>
          <w:rFonts w:ascii="Tahoma" w:hAnsi="Tahoma" w:cs="Tahoma"/>
          <w:sz w:val="20"/>
          <w:szCs w:val="20"/>
        </w:rPr>
        <w:t>. Dio ci chiama a far parte della Chiesa e, dopo una certa maturazione in essa, ci dona una vocazione specifica. Il cammino vocazionale si fa insieme ai fratelli e alle sorelle che il Signore ci dona: è una</w:t>
      </w:r>
      <w:r w:rsidRPr="006A0B0E">
        <w:rPr>
          <w:rStyle w:val="apple-converted-space"/>
          <w:rFonts w:ascii="Tahoma" w:hAnsi="Tahoma" w:cs="Tahoma"/>
          <w:sz w:val="20"/>
          <w:szCs w:val="20"/>
        </w:rPr>
        <w:t> </w:t>
      </w:r>
      <w:r w:rsidRPr="006A0B0E">
        <w:rPr>
          <w:rFonts w:ascii="Tahoma" w:hAnsi="Tahoma" w:cs="Tahoma"/>
          <w:i/>
          <w:iCs/>
          <w:sz w:val="20"/>
          <w:szCs w:val="20"/>
        </w:rPr>
        <w:t>con-vocazione</w:t>
      </w:r>
      <w:r w:rsidRPr="006A0B0E">
        <w:rPr>
          <w:rFonts w:ascii="Tahoma" w:hAnsi="Tahoma" w:cs="Tahoma"/>
          <w:sz w:val="20"/>
          <w:szCs w:val="20"/>
        </w:rPr>
        <w:t>. Il dinamismo ecclesiale della chiamata è un antidoto all’indifferenza e all’individualismo. Stabilisce quella comunione nella quale l’indifferenza è stata vinta dall’amore, perché esige che noi usciamo da noi stessi ponendo la nostra esistenza al servizio del disegno di Dio e facendo nostra la situazione storica del suo popolo santo.</w:t>
      </w:r>
    </w:p>
    <w:p w:rsidR="00B81D54" w:rsidRPr="006A0B0E" w:rsidRDefault="00B81D54" w:rsidP="00B81D54">
      <w:pPr>
        <w:pStyle w:val="NormaleWeb"/>
        <w:shd w:val="clear" w:color="auto" w:fill="FFFFFF"/>
        <w:spacing w:line="272" w:lineRule="atLeast"/>
        <w:jc w:val="both"/>
        <w:rPr>
          <w:rFonts w:ascii="Tahoma" w:hAnsi="Tahoma" w:cs="Tahoma"/>
          <w:sz w:val="20"/>
          <w:szCs w:val="20"/>
        </w:rPr>
      </w:pPr>
      <w:r w:rsidRPr="006A0B0E">
        <w:rPr>
          <w:rFonts w:ascii="Tahoma" w:hAnsi="Tahoma" w:cs="Tahoma"/>
          <w:sz w:val="20"/>
          <w:szCs w:val="20"/>
        </w:rPr>
        <w:t>In questa Giornata, dedicata alla preghiera per le vocazioni, desidero esortare tutti i fedeli ad assumersi le loro responsabilità nella cura e nel discernimento vocazionale. Quando gli apostoli cercavano uno che prendesse il posto di Giuda Iscariota, san Pietro radunò centoventi fratelli (cfr</w:t>
      </w:r>
      <w:r w:rsidRPr="006A0B0E">
        <w:rPr>
          <w:rStyle w:val="apple-converted-space"/>
          <w:rFonts w:ascii="Tahoma" w:hAnsi="Tahoma" w:cs="Tahoma"/>
          <w:sz w:val="20"/>
          <w:szCs w:val="20"/>
        </w:rPr>
        <w:t> </w:t>
      </w:r>
      <w:r w:rsidRPr="006A0B0E">
        <w:rPr>
          <w:rFonts w:ascii="Tahoma" w:hAnsi="Tahoma" w:cs="Tahoma"/>
          <w:i/>
          <w:iCs/>
          <w:sz w:val="20"/>
          <w:szCs w:val="20"/>
        </w:rPr>
        <w:t>At</w:t>
      </w:r>
      <w:r w:rsidRPr="006A0B0E">
        <w:rPr>
          <w:rStyle w:val="apple-converted-space"/>
          <w:rFonts w:ascii="Tahoma" w:hAnsi="Tahoma" w:cs="Tahoma"/>
          <w:sz w:val="20"/>
          <w:szCs w:val="20"/>
        </w:rPr>
        <w:t> </w:t>
      </w:r>
      <w:r w:rsidRPr="006A0B0E">
        <w:rPr>
          <w:rFonts w:ascii="Tahoma" w:hAnsi="Tahoma" w:cs="Tahoma"/>
          <w:sz w:val="20"/>
          <w:szCs w:val="20"/>
        </w:rPr>
        <w:t>1,15); e per la scelta dei sette diaconi, fu convocato il gruppo dei discepoli (cfr</w:t>
      </w:r>
      <w:r w:rsidRPr="006A0B0E">
        <w:rPr>
          <w:rStyle w:val="apple-converted-space"/>
          <w:rFonts w:ascii="Tahoma" w:hAnsi="Tahoma" w:cs="Tahoma"/>
          <w:sz w:val="20"/>
          <w:szCs w:val="20"/>
        </w:rPr>
        <w:t> </w:t>
      </w:r>
      <w:r w:rsidRPr="006A0B0E">
        <w:rPr>
          <w:rFonts w:ascii="Tahoma" w:hAnsi="Tahoma" w:cs="Tahoma"/>
          <w:i/>
          <w:iCs/>
          <w:sz w:val="20"/>
          <w:szCs w:val="20"/>
        </w:rPr>
        <w:t>At</w:t>
      </w:r>
      <w:r w:rsidRPr="006A0B0E">
        <w:rPr>
          <w:rStyle w:val="apple-converted-space"/>
          <w:rFonts w:ascii="Tahoma" w:hAnsi="Tahoma" w:cs="Tahoma"/>
          <w:sz w:val="20"/>
          <w:szCs w:val="20"/>
        </w:rPr>
        <w:t> </w:t>
      </w:r>
      <w:r w:rsidRPr="006A0B0E">
        <w:rPr>
          <w:rFonts w:ascii="Tahoma" w:hAnsi="Tahoma" w:cs="Tahoma"/>
          <w:sz w:val="20"/>
          <w:szCs w:val="20"/>
        </w:rPr>
        <w:t>6,2). San Paolo dà a Tito criteri specifici per la scelta dei presbiteri (</w:t>
      </w:r>
      <w:proofErr w:type="spellStart"/>
      <w:r w:rsidRPr="006A0B0E">
        <w:rPr>
          <w:rFonts w:ascii="Tahoma" w:hAnsi="Tahoma" w:cs="Tahoma"/>
          <w:i/>
          <w:iCs/>
          <w:sz w:val="20"/>
          <w:szCs w:val="20"/>
        </w:rPr>
        <w:t>Tt</w:t>
      </w:r>
      <w:proofErr w:type="spellEnd"/>
      <w:r w:rsidRPr="006A0B0E">
        <w:rPr>
          <w:rStyle w:val="apple-converted-space"/>
          <w:rFonts w:ascii="Tahoma" w:hAnsi="Tahoma" w:cs="Tahoma"/>
          <w:sz w:val="20"/>
          <w:szCs w:val="20"/>
        </w:rPr>
        <w:t> </w:t>
      </w:r>
      <w:r w:rsidRPr="006A0B0E">
        <w:rPr>
          <w:rFonts w:ascii="Tahoma" w:hAnsi="Tahoma" w:cs="Tahoma"/>
          <w:sz w:val="20"/>
          <w:szCs w:val="20"/>
        </w:rPr>
        <w:t xml:space="preserve">1,5-9). Anche oggi, la comunità cristiana è sempre presente nel germogliare delle vocazioni, nella loro formazione e nella loro perseveranza (cfr </w:t>
      </w:r>
      <w:proofErr w:type="spellStart"/>
      <w:r w:rsidRPr="006A0B0E">
        <w:rPr>
          <w:rFonts w:ascii="Tahoma" w:hAnsi="Tahoma" w:cs="Tahoma"/>
          <w:sz w:val="20"/>
          <w:szCs w:val="20"/>
        </w:rPr>
        <w:t>Esort</w:t>
      </w:r>
      <w:proofErr w:type="spellEnd"/>
      <w:r w:rsidRPr="006A0B0E">
        <w:rPr>
          <w:rFonts w:ascii="Tahoma" w:hAnsi="Tahoma" w:cs="Tahoma"/>
          <w:sz w:val="20"/>
          <w:szCs w:val="20"/>
        </w:rPr>
        <w:t xml:space="preserve">. </w:t>
      </w:r>
      <w:proofErr w:type="spellStart"/>
      <w:r w:rsidRPr="006A0B0E">
        <w:rPr>
          <w:rFonts w:ascii="Tahoma" w:hAnsi="Tahoma" w:cs="Tahoma"/>
          <w:sz w:val="20"/>
          <w:szCs w:val="20"/>
        </w:rPr>
        <w:t>ap</w:t>
      </w:r>
      <w:proofErr w:type="spellEnd"/>
      <w:r w:rsidRPr="006A0B0E">
        <w:rPr>
          <w:rFonts w:ascii="Tahoma" w:hAnsi="Tahoma" w:cs="Tahoma"/>
          <w:sz w:val="20"/>
          <w:szCs w:val="20"/>
        </w:rPr>
        <w:t>.</w:t>
      </w:r>
      <w:r w:rsidRPr="006A0B0E">
        <w:rPr>
          <w:rStyle w:val="apple-converted-space"/>
          <w:rFonts w:ascii="Tahoma" w:hAnsi="Tahoma" w:cs="Tahoma"/>
          <w:sz w:val="20"/>
          <w:szCs w:val="20"/>
        </w:rPr>
        <w:t> </w:t>
      </w:r>
      <w:proofErr w:type="spellStart"/>
      <w:r w:rsidR="002B3641" w:rsidRPr="006A0B0E">
        <w:rPr>
          <w:rFonts w:ascii="Tahoma" w:hAnsi="Tahoma" w:cs="Tahoma"/>
          <w:sz w:val="20"/>
          <w:szCs w:val="20"/>
        </w:rPr>
        <w:fldChar w:fldCharType="begin"/>
      </w:r>
      <w:r w:rsidRPr="006A0B0E">
        <w:rPr>
          <w:rFonts w:ascii="Tahoma" w:hAnsi="Tahoma" w:cs="Tahoma"/>
          <w:sz w:val="20"/>
          <w:szCs w:val="20"/>
        </w:rPr>
        <w:instrText xml:space="preserve"> HYPERLINK "http://w2.vatican.va/content/francesco/it/apost_exhortations/documents/papa-francesco_esortazione-ap_20131124_evangelii-gaudium.html" \l "Altre_sfide_ecclesiali" </w:instrText>
      </w:r>
      <w:r w:rsidR="002B3641" w:rsidRPr="006A0B0E">
        <w:rPr>
          <w:rFonts w:ascii="Tahoma" w:hAnsi="Tahoma" w:cs="Tahoma"/>
          <w:sz w:val="20"/>
          <w:szCs w:val="20"/>
        </w:rPr>
        <w:fldChar w:fldCharType="separate"/>
      </w:r>
      <w:r w:rsidRPr="006A0B0E">
        <w:rPr>
          <w:rStyle w:val="Collegamentoipertestuale"/>
          <w:rFonts w:ascii="Tahoma" w:hAnsi="Tahoma" w:cs="Tahoma"/>
          <w:i/>
          <w:iCs/>
          <w:color w:val="auto"/>
          <w:sz w:val="20"/>
          <w:szCs w:val="20"/>
        </w:rPr>
        <w:t>Evangelii</w:t>
      </w:r>
      <w:proofErr w:type="spellEnd"/>
      <w:r w:rsidRPr="006A0B0E">
        <w:rPr>
          <w:rStyle w:val="Collegamentoipertestuale"/>
          <w:rFonts w:ascii="Tahoma" w:hAnsi="Tahoma" w:cs="Tahoma"/>
          <w:i/>
          <w:iCs/>
          <w:color w:val="auto"/>
          <w:sz w:val="20"/>
          <w:szCs w:val="20"/>
        </w:rPr>
        <w:t xml:space="preserve"> </w:t>
      </w:r>
      <w:proofErr w:type="spellStart"/>
      <w:r w:rsidRPr="006A0B0E">
        <w:rPr>
          <w:rStyle w:val="Collegamentoipertestuale"/>
          <w:rFonts w:ascii="Tahoma" w:hAnsi="Tahoma" w:cs="Tahoma"/>
          <w:i/>
          <w:iCs/>
          <w:color w:val="auto"/>
          <w:sz w:val="20"/>
          <w:szCs w:val="20"/>
        </w:rPr>
        <w:t>gaudium</w:t>
      </w:r>
      <w:proofErr w:type="spellEnd"/>
      <w:r w:rsidRPr="006A0B0E">
        <w:rPr>
          <w:rStyle w:val="Collegamentoipertestuale"/>
          <w:rFonts w:ascii="Tahoma" w:hAnsi="Tahoma" w:cs="Tahoma"/>
          <w:color w:val="auto"/>
          <w:sz w:val="20"/>
          <w:szCs w:val="20"/>
        </w:rPr>
        <w:t>, 107</w:t>
      </w:r>
      <w:r w:rsidR="002B3641" w:rsidRPr="006A0B0E">
        <w:rPr>
          <w:rFonts w:ascii="Tahoma" w:hAnsi="Tahoma" w:cs="Tahoma"/>
          <w:sz w:val="20"/>
          <w:szCs w:val="20"/>
        </w:rPr>
        <w:fldChar w:fldCharType="end"/>
      </w:r>
      <w:r w:rsidRPr="006A0B0E">
        <w:rPr>
          <w:rFonts w:ascii="Tahoma" w:hAnsi="Tahoma" w:cs="Tahoma"/>
          <w:sz w:val="20"/>
          <w:szCs w:val="20"/>
        </w:rPr>
        <w:t>).</w:t>
      </w:r>
    </w:p>
    <w:p w:rsidR="00B81D54" w:rsidRPr="006A0B0E" w:rsidRDefault="00B81D54" w:rsidP="00B81D54">
      <w:pPr>
        <w:pStyle w:val="NormaleWeb"/>
        <w:shd w:val="clear" w:color="auto" w:fill="FFFFFF"/>
        <w:spacing w:line="272" w:lineRule="atLeast"/>
        <w:jc w:val="both"/>
        <w:rPr>
          <w:rFonts w:ascii="Tahoma" w:hAnsi="Tahoma" w:cs="Tahoma"/>
          <w:sz w:val="20"/>
          <w:szCs w:val="20"/>
        </w:rPr>
      </w:pPr>
      <w:r w:rsidRPr="006A0B0E">
        <w:rPr>
          <w:rFonts w:ascii="Tahoma" w:hAnsi="Tahoma" w:cs="Tahoma"/>
          <w:b/>
          <w:bCs/>
          <w:sz w:val="20"/>
          <w:szCs w:val="20"/>
        </w:rPr>
        <w:t>La vocazione nasce nella Chiesa</w:t>
      </w:r>
      <w:r w:rsidRPr="006A0B0E">
        <w:rPr>
          <w:rFonts w:ascii="Tahoma" w:hAnsi="Tahoma" w:cs="Tahoma"/>
          <w:sz w:val="20"/>
          <w:szCs w:val="20"/>
        </w:rPr>
        <w:t>. Fin dal sorgere di una vocazione è necessario un adeguato “senso” della Chiesa. Nessuno è chiamato esclusivamente per una determinata regione, né per un gruppo o movimento ecclesiale, ma per la Chiesa e per il mondo. «</w:t>
      </w:r>
      <w:r w:rsidRPr="006A0B0E">
        <w:rPr>
          <w:rFonts w:ascii="Tahoma" w:hAnsi="Tahoma" w:cs="Tahoma"/>
          <w:i/>
          <w:iCs/>
          <w:sz w:val="20"/>
          <w:szCs w:val="20"/>
        </w:rPr>
        <w:t xml:space="preserve">Un chiaro segno dell’autenticità di un carisma è la sua </w:t>
      </w:r>
      <w:proofErr w:type="spellStart"/>
      <w:r w:rsidRPr="006A0B0E">
        <w:rPr>
          <w:rFonts w:ascii="Tahoma" w:hAnsi="Tahoma" w:cs="Tahoma"/>
          <w:i/>
          <w:iCs/>
          <w:sz w:val="20"/>
          <w:szCs w:val="20"/>
        </w:rPr>
        <w:t>ecclesialità</w:t>
      </w:r>
      <w:proofErr w:type="spellEnd"/>
      <w:r w:rsidRPr="006A0B0E">
        <w:rPr>
          <w:rFonts w:ascii="Tahoma" w:hAnsi="Tahoma" w:cs="Tahoma"/>
          <w:i/>
          <w:iCs/>
          <w:sz w:val="20"/>
          <w:szCs w:val="20"/>
        </w:rPr>
        <w:t>, la sua capacità di integrarsi armonicamente nella vita del Popolo santo di Dio per il bene di tutti</w:t>
      </w:r>
      <w:r w:rsidRPr="006A0B0E">
        <w:rPr>
          <w:rFonts w:ascii="Tahoma" w:hAnsi="Tahoma" w:cs="Tahoma"/>
          <w:sz w:val="20"/>
          <w:szCs w:val="20"/>
        </w:rPr>
        <w:t>» (</w:t>
      </w:r>
      <w:hyperlink r:id="rId5" w:anchor="Carismi_al_servizio_della_comunione_evangelizzatrice" w:history="1">
        <w:r w:rsidRPr="006A0B0E">
          <w:rPr>
            <w:rStyle w:val="Collegamentoipertestuale"/>
            <w:rFonts w:ascii="Tahoma" w:hAnsi="Tahoma" w:cs="Tahoma"/>
            <w:i/>
            <w:iCs/>
            <w:color w:val="auto"/>
            <w:sz w:val="20"/>
            <w:szCs w:val="20"/>
          </w:rPr>
          <w:t>ibid</w:t>
        </w:r>
        <w:r w:rsidRPr="006A0B0E">
          <w:rPr>
            <w:rStyle w:val="Collegamentoipertestuale"/>
            <w:rFonts w:ascii="Tahoma" w:hAnsi="Tahoma" w:cs="Tahoma"/>
            <w:color w:val="auto"/>
            <w:sz w:val="20"/>
            <w:szCs w:val="20"/>
          </w:rPr>
          <w:t>.,130</w:t>
        </w:r>
      </w:hyperlink>
      <w:r w:rsidRPr="006A0B0E">
        <w:rPr>
          <w:rFonts w:ascii="Tahoma" w:hAnsi="Tahoma" w:cs="Tahoma"/>
          <w:sz w:val="20"/>
          <w:szCs w:val="20"/>
        </w:rPr>
        <w:t xml:space="preserve">). Rispondendo alla chiamata di Dio, il giovane vede espandersi il proprio orizzonte ecclesiale, può considerare i molteplici carismi e compiere così un discernimento più obiettivo. La comunità diventa, in questo modo, la casa e la famiglia dove nasce la vocazione. Il candidato contempla grato questa mediazione </w:t>
      </w:r>
      <w:r w:rsidRPr="006A0B0E">
        <w:rPr>
          <w:rFonts w:ascii="Tahoma" w:hAnsi="Tahoma" w:cs="Tahoma"/>
          <w:sz w:val="20"/>
          <w:szCs w:val="20"/>
        </w:rPr>
        <w:lastRenderedPageBreak/>
        <w:t>comunitaria come elemento irrinunciabile per il suo futuro. Impara a conoscere e amare fratelli e sorelle che percorrono cammini diversi dal suo; e questi vincoli rafforzano in tutti la comunione.</w:t>
      </w:r>
    </w:p>
    <w:p w:rsidR="00B81D54" w:rsidRPr="006A0B0E" w:rsidRDefault="00B81D54" w:rsidP="00B81D54">
      <w:pPr>
        <w:pStyle w:val="NormaleWeb"/>
        <w:shd w:val="clear" w:color="auto" w:fill="FFFFFF"/>
        <w:spacing w:line="272" w:lineRule="atLeast"/>
        <w:jc w:val="both"/>
        <w:rPr>
          <w:rFonts w:ascii="Tahoma" w:hAnsi="Tahoma" w:cs="Tahoma"/>
          <w:sz w:val="20"/>
          <w:szCs w:val="20"/>
        </w:rPr>
      </w:pPr>
      <w:r w:rsidRPr="006A0B0E">
        <w:rPr>
          <w:rFonts w:ascii="Tahoma" w:hAnsi="Tahoma" w:cs="Tahoma"/>
          <w:b/>
          <w:bCs/>
          <w:sz w:val="20"/>
          <w:szCs w:val="20"/>
        </w:rPr>
        <w:t>La vocazione cresce nella Chiesa</w:t>
      </w:r>
      <w:r w:rsidRPr="006A0B0E">
        <w:rPr>
          <w:rFonts w:ascii="Tahoma" w:hAnsi="Tahoma" w:cs="Tahoma"/>
          <w:sz w:val="20"/>
          <w:szCs w:val="20"/>
        </w:rPr>
        <w:t>. Durante il processo di formazione, i candidati alle diverse vocazioni hanno bisogno di conoscere sempre meglio la comunità ecclesiale, superando la visione limitata che tutti abbiamo all’inizio. A tale scopo è opportuno fare qualche</w:t>
      </w:r>
      <w:r w:rsidRPr="006A0B0E">
        <w:rPr>
          <w:rStyle w:val="apple-converted-space"/>
          <w:rFonts w:ascii="Tahoma" w:hAnsi="Tahoma" w:cs="Tahoma"/>
          <w:sz w:val="20"/>
          <w:szCs w:val="20"/>
        </w:rPr>
        <w:t> </w:t>
      </w:r>
      <w:r w:rsidRPr="006A0B0E">
        <w:rPr>
          <w:rFonts w:ascii="Tahoma" w:hAnsi="Tahoma" w:cs="Tahoma"/>
          <w:i/>
          <w:iCs/>
          <w:sz w:val="20"/>
          <w:szCs w:val="20"/>
        </w:rPr>
        <w:t>esperienza apostolica insieme ad altri membri della comunità</w:t>
      </w:r>
      <w:r w:rsidRPr="006A0B0E">
        <w:rPr>
          <w:rFonts w:ascii="Tahoma" w:hAnsi="Tahoma" w:cs="Tahoma"/>
          <w:sz w:val="20"/>
          <w:szCs w:val="20"/>
        </w:rPr>
        <w:t>, per esempio: accanto ad un buon catechista comunicare il messaggio cristiano; sperimentare l’evangelizzazione delle periferie insieme ad una comunità religiosa; scoprire il tesoro della contemplazione condividendo la vita di clausura; conoscere meglio la missione</w:t>
      </w:r>
      <w:r w:rsidRPr="006A0B0E">
        <w:rPr>
          <w:rStyle w:val="apple-converted-space"/>
          <w:rFonts w:ascii="Tahoma" w:hAnsi="Tahoma" w:cs="Tahoma"/>
          <w:sz w:val="20"/>
          <w:szCs w:val="20"/>
        </w:rPr>
        <w:t> </w:t>
      </w:r>
      <w:r w:rsidRPr="006A0B0E">
        <w:rPr>
          <w:rFonts w:ascii="Tahoma" w:hAnsi="Tahoma" w:cs="Tahoma"/>
          <w:i/>
          <w:iCs/>
          <w:sz w:val="20"/>
          <w:szCs w:val="20"/>
        </w:rPr>
        <w:t xml:space="preserve">ad </w:t>
      </w:r>
      <w:proofErr w:type="spellStart"/>
      <w:r w:rsidRPr="006A0B0E">
        <w:rPr>
          <w:rFonts w:ascii="Tahoma" w:hAnsi="Tahoma" w:cs="Tahoma"/>
          <w:i/>
          <w:iCs/>
          <w:sz w:val="20"/>
          <w:szCs w:val="20"/>
        </w:rPr>
        <w:t>gentes</w:t>
      </w:r>
      <w:proofErr w:type="spellEnd"/>
      <w:r w:rsidRPr="006A0B0E">
        <w:rPr>
          <w:rStyle w:val="apple-converted-space"/>
          <w:rFonts w:ascii="Tahoma" w:hAnsi="Tahoma" w:cs="Tahoma"/>
          <w:sz w:val="20"/>
          <w:szCs w:val="20"/>
        </w:rPr>
        <w:t> </w:t>
      </w:r>
      <w:r w:rsidRPr="006A0B0E">
        <w:rPr>
          <w:rFonts w:ascii="Tahoma" w:hAnsi="Tahoma" w:cs="Tahoma"/>
          <w:sz w:val="20"/>
          <w:szCs w:val="20"/>
        </w:rPr>
        <w:t>a contatto con i missionari; e con i preti diocesani approfondire l’esperienza della pastorale nella parrocchia e nella diocesi. Per quelli che sono già in formazione, la comunità ecclesiale rimane sempre l’ambito educativo fondamentale, verso cui si sente gratitudine.</w:t>
      </w:r>
    </w:p>
    <w:p w:rsidR="00B81D54" w:rsidRPr="006A0B0E" w:rsidRDefault="00B81D54" w:rsidP="00B81D54">
      <w:pPr>
        <w:pStyle w:val="NormaleWeb"/>
        <w:shd w:val="clear" w:color="auto" w:fill="FFFFFF"/>
        <w:spacing w:line="272" w:lineRule="atLeast"/>
        <w:jc w:val="both"/>
        <w:rPr>
          <w:rFonts w:ascii="Tahoma" w:hAnsi="Tahoma" w:cs="Tahoma"/>
          <w:sz w:val="20"/>
          <w:szCs w:val="20"/>
        </w:rPr>
      </w:pPr>
      <w:r w:rsidRPr="006A0B0E">
        <w:rPr>
          <w:rFonts w:ascii="Tahoma" w:hAnsi="Tahoma" w:cs="Tahoma"/>
          <w:b/>
          <w:bCs/>
          <w:sz w:val="20"/>
          <w:szCs w:val="20"/>
        </w:rPr>
        <w:t>La vocazione è sostenuta dalla Chiesa</w:t>
      </w:r>
      <w:r w:rsidRPr="006A0B0E">
        <w:rPr>
          <w:rFonts w:ascii="Tahoma" w:hAnsi="Tahoma" w:cs="Tahoma"/>
          <w:sz w:val="20"/>
          <w:szCs w:val="20"/>
        </w:rPr>
        <w:t xml:space="preserve">. Dopo l’impegno definitivo, il cammino vocazionale nella Chiesa non finisce, ma continua nella disponibilità al servizio, nella perseveranza, nella formazione permanente. Chi ha consacrato la propria vita al Signore è disposto a servire la Chiesa dove essa ne abbia bisogno. La missione di Paolo e </w:t>
      </w:r>
      <w:proofErr w:type="spellStart"/>
      <w:r w:rsidRPr="006A0B0E">
        <w:rPr>
          <w:rFonts w:ascii="Tahoma" w:hAnsi="Tahoma" w:cs="Tahoma"/>
          <w:sz w:val="20"/>
          <w:szCs w:val="20"/>
        </w:rPr>
        <w:t>Barnaba</w:t>
      </w:r>
      <w:proofErr w:type="spellEnd"/>
      <w:r w:rsidRPr="006A0B0E">
        <w:rPr>
          <w:rFonts w:ascii="Tahoma" w:hAnsi="Tahoma" w:cs="Tahoma"/>
          <w:sz w:val="20"/>
          <w:szCs w:val="20"/>
        </w:rPr>
        <w:t xml:space="preserve"> è un esempio di questa disponibilità ecclesiale. Inviati in missione dallo Spirito Santo e dalla comunità di </w:t>
      </w:r>
      <w:proofErr w:type="spellStart"/>
      <w:r w:rsidRPr="006A0B0E">
        <w:rPr>
          <w:rFonts w:ascii="Tahoma" w:hAnsi="Tahoma" w:cs="Tahoma"/>
          <w:sz w:val="20"/>
          <w:szCs w:val="20"/>
        </w:rPr>
        <w:t>Antiochia</w:t>
      </w:r>
      <w:proofErr w:type="spellEnd"/>
      <w:r w:rsidRPr="006A0B0E">
        <w:rPr>
          <w:rFonts w:ascii="Tahoma" w:hAnsi="Tahoma" w:cs="Tahoma"/>
          <w:sz w:val="20"/>
          <w:szCs w:val="20"/>
        </w:rPr>
        <w:t xml:space="preserve"> (cfr</w:t>
      </w:r>
      <w:r w:rsidRPr="006A0B0E">
        <w:rPr>
          <w:rStyle w:val="apple-converted-space"/>
          <w:rFonts w:ascii="Tahoma" w:hAnsi="Tahoma" w:cs="Tahoma"/>
          <w:sz w:val="20"/>
          <w:szCs w:val="20"/>
        </w:rPr>
        <w:t> </w:t>
      </w:r>
      <w:r w:rsidRPr="006A0B0E">
        <w:rPr>
          <w:rFonts w:ascii="Tahoma" w:hAnsi="Tahoma" w:cs="Tahoma"/>
          <w:i/>
          <w:iCs/>
          <w:sz w:val="20"/>
          <w:szCs w:val="20"/>
        </w:rPr>
        <w:t>At</w:t>
      </w:r>
      <w:r w:rsidRPr="006A0B0E">
        <w:rPr>
          <w:rStyle w:val="apple-converted-space"/>
          <w:rFonts w:ascii="Tahoma" w:hAnsi="Tahoma" w:cs="Tahoma"/>
          <w:sz w:val="20"/>
          <w:szCs w:val="20"/>
        </w:rPr>
        <w:t> </w:t>
      </w:r>
      <w:r w:rsidRPr="006A0B0E">
        <w:rPr>
          <w:rFonts w:ascii="Tahoma" w:hAnsi="Tahoma" w:cs="Tahoma"/>
          <w:sz w:val="20"/>
          <w:szCs w:val="20"/>
        </w:rPr>
        <w:t>13,1-4), ritornarono alla stessa comunità e raccontarono quello che il Signore aveva fatto per mezzo loro (cfr</w:t>
      </w:r>
      <w:r w:rsidRPr="006A0B0E">
        <w:rPr>
          <w:rStyle w:val="apple-converted-space"/>
          <w:rFonts w:ascii="Tahoma" w:hAnsi="Tahoma" w:cs="Tahoma"/>
          <w:sz w:val="20"/>
          <w:szCs w:val="20"/>
        </w:rPr>
        <w:t> </w:t>
      </w:r>
      <w:r w:rsidRPr="006A0B0E">
        <w:rPr>
          <w:rFonts w:ascii="Tahoma" w:hAnsi="Tahoma" w:cs="Tahoma"/>
          <w:i/>
          <w:iCs/>
          <w:sz w:val="20"/>
          <w:szCs w:val="20"/>
        </w:rPr>
        <w:t>At</w:t>
      </w:r>
      <w:r w:rsidRPr="006A0B0E">
        <w:rPr>
          <w:rStyle w:val="apple-converted-space"/>
          <w:rFonts w:ascii="Tahoma" w:hAnsi="Tahoma" w:cs="Tahoma"/>
          <w:sz w:val="20"/>
          <w:szCs w:val="20"/>
        </w:rPr>
        <w:t> </w:t>
      </w:r>
      <w:r w:rsidRPr="006A0B0E">
        <w:rPr>
          <w:rFonts w:ascii="Tahoma" w:hAnsi="Tahoma" w:cs="Tahoma"/>
          <w:sz w:val="20"/>
          <w:szCs w:val="20"/>
        </w:rPr>
        <w:t>14,27). I missionari sono accompagnati e sostenuti dalla comunità cristiana, che rimane un riferimento vitale, come la patria visibile che offre sicurezza a quelli che compiono il pellegrinaggio verso la vita eterna.</w:t>
      </w:r>
    </w:p>
    <w:p w:rsidR="00B81D54" w:rsidRPr="006A0B0E" w:rsidRDefault="00B81D54" w:rsidP="00B81D54">
      <w:pPr>
        <w:pStyle w:val="NormaleWeb"/>
        <w:shd w:val="clear" w:color="auto" w:fill="FFFFFF"/>
        <w:spacing w:line="272" w:lineRule="atLeast"/>
        <w:jc w:val="both"/>
        <w:rPr>
          <w:rFonts w:ascii="Tahoma" w:hAnsi="Tahoma" w:cs="Tahoma"/>
          <w:sz w:val="20"/>
          <w:szCs w:val="20"/>
        </w:rPr>
      </w:pPr>
      <w:r w:rsidRPr="006A0B0E">
        <w:rPr>
          <w:rFonts w:ascii="Tahoma" w:hAnsi="Tahoma" w:cs="Tahoma"/>
          <w:sz w:val="20"/>
          <w:szCs w:val="20"/>
        </w:rPr>
        <w:t>Tra gli operatori pastorali rivestono una particolare importanza  i sacerdoti. Mediante il loro ministero si fa presente la parola di Gesù, che ha detto: «</w:t>
      </w:r>
      <w:r w:rsidRPr="006A0B0E">
        <w:rPr>
          <w:rFonts w:ascii="Tahoma" w:hAnsi="Tahoma" w:cs="Tahoma"/>
          <w:i/>
          <w:iCs/>
          <w:sz w:val="20"/>
          <w:szCs w:val="20"/>
        </w:rPr>
        <w:t>Io sono la porta delle pecore […] Io sono il buon pastore</w:t>
      </w:r>
      <w:r w:rsidRPr="006A0B0E">
        <w:rPr>
          <w:rFonts w:ascii="Tahoma" w:hAnsi="Tahoma" w:cs="Tahoma"/>
          <w:sz w:val="20"/>
          <w:szCs w:val="20"/>
        </w:rPr>
        <w:t>»</w:t>
      </w:r>
      <w:r w:rsidRPr="006A0B0E">
        <w:rPr>
          <w:rStyle w:val="apple-converted-space"/>
          <w:rFonts w:ascii="Tahoma" w:hAnsi="Tahoma" w:cs="Tahoma"/>
          <w:i/>
          <w:iCs/>
          <w:sz w:val="20"/>
          <w:szCs w:val="20"/>
        </w:rPr>
        <w:t> </w:t>
      </w:r>
      <w:r w:rsidRPr="006A0B0E">
        <w:rPr>
          <w:rFonts w:ascii="Tahoma" w:hAnsi="Tahoma" w:cs="Tahoma"/>
          <w:sz w:val="20"/>
          <w:szCs w:val="20"/>
        </w:rPr>
        <w:t>(</w:t>
      </w:r>
      <w:proofErr w:type="spellStart"/>
      <w:r w:rsidRPr="006A0B0E">
        <w:rPr>
          <w:rFonts w:ascii="Tahoma" w:hAnsi="Tahoma" w:cs="Tahoma"/>
          <w:i/>
          <w:iCs/>
          <w:sz w:val="20"/>
          <w:szCs w:val="20"/>
        </w:rPr>
        <w:t>Gv</w:t>
      </w:r>
      <w:proofErr w:type="spellEnd"/>
      <w:r w:rsidRPr="006A0B0E">
        <w:rPr>
          <w:rStyle w:val="apple-converted-space"/>
          <w:rFonts w:ascii="Tahoma" w:hAnsi="Tahoma" w:cs="Tahoma"/>
          <w:i/>
          <w:iCs/>
          <w:sz w:val="20"/>
          <w:szCs w:val="20"/>
        </w:rPr>
        <w:t> </w:t>
      </w:r>
      <w:r w:rsidRPr="006A0B0E">
        <w:rPr>
          <w:rFonts w:ascii="Tahoma" w:hAnsi="Tahoma" w:cs="Tahoma"/>
          <w:sz w:val="20"/>
          <w:szCs w:val="20"/>
        </w:rPr>
        <w:t>10,7.11). La cura pastorale delle vocazioni è una parte fondamentale del loro ministero pastorale. I sacerdoti accompagnano coloro che sono alla ricerca della propria vocazione, come pure quanti già hanno offerto la vita al servizio di Dio e della comunità.</w:t>
      </w:r>
    </w:p>
    <w:p w:rsidR="00B81D54" w:rsidRPr="006A0B0E" w:rsidRDefault="00B81D54" w:rsidP="00B81D54">
      <w:pPr>
        <w:pStyle w:val="NormaleWeb"/>
        <w:shd w:val="clear" w:color="auto" w:fill="FFFFFF"/>
        <w:spacing w:line="272" w:lineRule="atLeast"/>
        <w:jc w:val="both"/>
        <w:rPr>
          <w:rFonts w:ascii="Tahoma" w:hAnsi="Tahoma" w:cs="Tahoma"/>
          <w:sz w:val="20"/>
          <w:szCs w:val="20"/>
        </w:rPr>
      </w:pPr>
      <w:r w:rsidRPr="006A0B0E">
        <w:rPr>
          <w:rFonts w:ascii="Tahoma" w:hAnsi="Tahoma" w:cs="Tahoma"/>
          <w:sz w:val="20"/>
          <w:szCs w:val="20"/>
        </w:rPr>
        <w:t>Tutti i fedeli sono chiamati a rendersi consapevoli del dinamismo ecclesiale della vocazione, perché le comunità di fede possano diventare, sull’esempio della Vergine Maria, seno materno che accoglie il dono dello Spirito Santo (cfr</w:t>
      </w:r>
      <w:r w:rsidRPr="006A0B0E">
        <w:rPr>
          <w:rStyle w:val="apple-converted-space"/>
          <w:rFonts w:ascii="Tahoma" w:hAnsi="Tahoma" w:cs="Tahoma"/>
          <w:sz w:val="20"/>
          <w:szCs w:val="20"/>
        </w:rPr>
        <w:t> </w:t>
      </w:r>
      <w:proofErr w:type="spellStart"/>
      <w:r w:rsidRPr="006A0B0E">
        <w:rPr>
          <w:rFonts w:ascii="Tahoma" w:hAnsi="Tahoma" w:cs="Tahoma"/>
          <w:i/>
          <w:iCs/>
          <w:sz w:val="20"/>
          <w:szCs w:val="20"/>
        </w:rPr>
        <w:t>Lc</w:t>
      </w:r>
      <w:proofErr w:type="spellEnd"/>
      <w:r w:rsidRPr="006A0B0E">
        <w:rPr>
          <w:rStyle w:val="apple-converted-space"/>
          <w:rFonts w:ascii="Tahoma" w:hAnsi="Tahoma" w:cs="Tahoma"/>
          <w:sz w:val="20"/>
          <w:szCs w:val="20"/>
        </w:rPr>
        <w:t> </w:t>
      </w:r>
      <w:r w:rsidRPr="006A0B0E">
        <w:rPr>
          <w:rFonts w:ascii="Tahoma" w:hAnsi="Tahoma" w:cs="Tahoma"/>
          <w:sz w:val="20"/>
          <w:szCs w:val="20"/>
        </w:rPr>
        <w:t>1,35-38). La maternità della Chiesa si esprime mediante la preghiera perseverante per le vocazioni e con l’azione educativa e di accompagnamento per quanti percepiscono la chiamata di Dio. Lo fa anche mediante un’accurata selezione dei candidati al ministero ordinato e alla vita consacrata. Infine, è madre delle vocazioni nel continuo sostegno di coloro che hanno consacrato la vita al servizio degli altri.</w:t>
      </w:r>
    </w:p>
    <w:p w:rsidR="00B81D54" w:rsidRPr="006A0B0E" w:rsidRDefault="00B81D54" w:rsidP="00B81D54">
      <w:pPr>
        <w:pStyle w:val="NormaleWeb"/>
        <w:shd w:val="clear" w:color="auto" w:fill="FFFFFF"/>
        <w:spacing w:line="272" w:lineRule="atLeast"/>
        <w:jc w:val="both"/>
        <w:rPr>
          <w:rFonts w:ascii="Tahoma" w:hAnsi="Tahoma" w:cs="Tahoma"/>
          <w:sz w:val="20"/>
          <w:szCs w:val="20"/>
        </w:rPr>
      </w:pPr>
      <w:r w:rsidRPr="006A0B0E">
        <w:rPr>
          <w:rFonts w:ascii="Tahoma" w:hAnsi="Tahoma" w:cs="Tahoma"/>
          <w:sz w:val="20"/>
          <w:szCs w:val="20"/>
        </w:rPr>
        <w:t>Chiediamo al Signore di concedere a tutte le persone che stanno compiendo un cammino vocazionale una profonda adesione alla Chiesa; e che lo Spirito Santo rafforzi nei Pastori e in tutti i fedeli la comunione, il discernimento e la paternità e maternità spirituale.</w:t>
      </w:r>
    </w:p>
    <w:p w:rsidR="00B81D54" w:rsidRPr="006A0B0E" w:rsidRDefault="00B81D54" w:rsidP="00B81D54">
      <w:pPr>
        <w:pStyle w:val="NormaleWeb"/>
        <w:shd w:val="clear" w:color="auto" w:fill="FFFFFF"/>
        <w:spacing w:line="272" w:lineRule="atLeast"/>
        <w:jc w:val="both"/>
        <w:rPr>
          <w:rFonts w:ascii="Tahoma" w:hAnsi="Tahoma" w:cs="Tahoma"/>
          <w:sz w:val="20"/>
          <w:szCs w:val="20"/>
        </w:rPr>
      </w:pPr>
      <w:r w:rsidRPr="006A0B0E">
        <w:rPr>
          <w:rFonts w:ascii="Tahoma" w:hAnsi="Tahoma" w:cs="Tahoma"/>
          <w:i/>
          <w:iCs/>
          <w:sz w:val="20"/>
          <w:szCs w:val="20"/>
        </w:rPr>
        <w:t>Padre di misericordia, che hai donato il tuo Figlio per la nostra salvezza e sempre ci sostieni con i doni del tuo Spirito, concedici comunità cristiane vive, ferventi e gioiose, che siano fonti di vita fraterna e suscitino fra i giovani il desiderio di consacrarsi a Te e all’evangelizzazione. Sostienile nel loro impegno di proporre una adeguata catechesi vocazionale e cammini di speciale consacrazione. Dona sapienza per il necessario discernimento vocazionale, così che in tutto risplenda la grandezza del tuo amore misericordioso. Maria, Madre ed educatrice di Gesù, interceda per ogni comunità cristiana, affinché, resa feconda dallo Spirito Santo, sia fonte di genuine vocazioni al servizio del popolo santo di Dio.</w:t>
      </w:r>
    </w:p>
    <w:p w:rsidR="00B81D54" w:rsidRPr="006A0B0E" w:rsidRDefault="00B81D54" w:rsidP="00B81D54">
      <w:pPr>
        <w:pStyle w:val="NormaleWeb"/>
        <w:shd w:val="clear" w:color="auto" w:fill="FFFFFF"/>
        <w:spacing w:line="272" w:lineRule="atLeast"/>
        <w:jc w:val="both"/>
        <w:rPr>
          <w:rFonts w:ascii="Tahoma" w:hAnsi="Tahoma" w:cs="Tahoma"/>
          <w:sz w:val="20"/>
          <w:szCs w:val="20"/>
        </w:rPr>
      </w:pPr>
      <w:r w:rsidRPr="006A0B0E">
        <w:rPr>
          <w:rFonts w:ascii="Tahoma" w:hAnsi="Tahoma" w:cs="Tahoma"/>
          <w:i/>
          <w:iCs/>
          <w:sz w:val="20"/>
          <w:szCs w:val="20"/>
        </w:rPr>
        <w:t>Dal Vaticano, 29 novembre 2015</w:t>
      </w:r>
    </w:p>
    <w:p w:rsidR="00B81D54" w:rsidRPr="006A0B0E" w:rsidRDefault="00B81D54" w:rsidP="00B81D54">
      <w:pPr>
        <w:pStyle w:val="NormaleWeb"/>
        <w:shd w:val="clear" w:color="auto" w:fill="FFFFFF"/>
        <w:spacing w:line="272" w:lineRule="atLeast"/>
        <w:jc w:val="both"/>
        <w:rPr>
          <w:rFonts w:ascii="Tahoma" w:hAnsi="Tahoma" w:cs="Tahoma"/>
          <w:sz w:val="20"/>
          <w:szCs w:val="20"/>
        </w:rPr>
      </w:pPr>
      <w:r w:rsidRPr="006A0B0E">
        <w:rPr>
          <w:rFonts w:ascii="Tahoma" w:hAnsi="Tahoma" w:cs="Tahoma"/>
          <w:i/>
          <w:iCs/>
          <w:sz w:val="20"/>
          <w:szCs w:val="20"/>
        </w:rPr>
        <w:t>I Domenica di Avvento</w:t>
      </w:r>
    </w:p>
    <w:p w:rsidR="00B81D54" w:rsidRPr="006A0B0E" w:rsidRDefault="00B81D54" w:rsidP="00B81D54">
      <w:pPr>
        <w:pStyle w:val="NormaleWeb"/>
        <w:shd w:val="clear" w:color="auto" w:fill="FFFFFF"/>
        <w:spacing w:line="272" w:lineRule="atLeast"/>
        <w:jc w:val="right"/>
        <w:rPr>
          <w:rFonts w:ascii="Tahoma" w:hAnsi="Tahoma" w:cs="Tahoma"/>
          <w:sz w:val="20"/>
          <w:szCs w:val="20"/>
        </w:rPr>
      </w:pPr>
      <w:proofErr w:type="spellStart"/>
      <w:r w:rsidRPr="006A0B0E">
        <w:rPr>
          <w:rFonts w:ascii="Tahoma" w:hAnsi="Tahoma" w:cs="Tahoma"/>
          <w:b/>
          <w:bCs/>
          <w:sz w:val="20"/>
          <w:szCs w:val="20"/>
        </w:rPr>
        <w:t>Franciscus</w:t>
      </w:r>
      <w:proofErr w:type="spellEnd"/>
    </w:p>
    <w:sectPr w:rsidR="00B81D54" w:rsidRPr="006A0B0E" w:rsidSect="00A902AA">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defaultTabStop w:val="708"/>
  <w:hyphenationZone w:val="283"/>
  <w:characterSpacingControl w:val="doNotCompress"/>
  <w:compat/>
  <w:rsids>
    <w:rsidRoot w:val="00B81D54"/>
    <w:rsid w:val="000466B9"/>
    <w:rsid w:val="001715CE"/>
    <w:rsid w:val="00192628"/>
    <w:rsid w:val="00203188"/>
    <w:rsid w:val="00206AAA"/>
    <w:rsid w:val="0026209D"/>
    <w:rsid w:val="002B3641"/>
    <w:rsid w:val="0030384A"/>
    <w:rsid w:val="00342D7A"/>
    <w:rsid w:val="00533D84"/>
    <w:rsid w:val="00575542"/>
    <w:rsid w:val="005B70D1"/>
    <w:rsid w:val="005C572F"/>
    <w:rsid w:val="00642914"/>
    <w:rsid w:val="006A0B0E"/>
    <w:rsid w:val="007C249C"/>
    <w:rsid w:val="008111E8"/>
    <w:rsid w:val="008158AD"/>
    <w:rsid w:val="008D7102"/>
    <w:rsid w:val="00900E97"/>
    <w:rsid w:val="00A07594"/>
    <w:rsid w:val="00A902AA"/>
    <w:rsid w:val="00AA5D0F"/>
    <w:rsid w:val="00AA6483"/>
    <w:rsid w:val="00B10C6C"/>
    <w:rsid w:val="00B81D54"/>
    <w:rsid w:val="00BD3ABC"/>
    <w:rsid w:val="00BE004F"/>
    <w:rsid w:val="00BE3FA3"/>
    <w:rsid w:val="00CC4683"/>
    <w:rsid w:val="00D02B79"/>
    <w:rsid w:val="00EA44E8"/>
    <w:rsid w:val="00FA29B8"/>
    <w:rsid w:val="00FB5384"/>
    <w:rsid w:val="00FB610B"/>
    <w:rsid w:val="00FE5DA4"/>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Calibri" w:hAnsi="Times New Roman" w:cs="Times New Roman"/>
        <w:sz w:val="24"/>
        <w:szCs w:val="24"/>
        <w:lang w:val="it-IT" w:eastAsia="it-IT"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575542"/>
    <w:rPr>
      <w:szCs w:val="22"/>
      <w:lang w:eastAsia="en-US"/>
    </w:rPr>
  </w:style>
  <w:style w:type="paragraph" w:styleId="Titolo1">
    <w:name w:val="heading 1"/>
    <w:basedOn w:val="Normale"/>
    <w:link w:val="Titolo1Carattere"/>
    <w:uiPriority w:val="99"/>
    <w:qFormat/>
    <w:rsid w:val="00575542"/>
    <w:pPr>
      <w:outlineLvl w:val="0"/>
    </w:pPr>
    <w:rPr>
      <w:rFonts w:eastAsia="Times New Roman"/>
      <w:b/>
      <w:bCs/>
      <w:kern w:val="36"/>
      <w:sz w:val="48"/>
      <w:szCs w:val="48"/>
      <w:lang w:eastAsia="it-IT"/>
    </w:rPr>
  </w:style>
  <w:style w:type="paragraph" w:styleId="Titolo2">
    <w:name w:val="heading 2"/>
    <w:basedOn w:val="Normale"/>
    <w:next w:val="Normale"/>
    <w:link w:val="Titolo2Carattere"/>
    <w:uiPriority w:val="9"/>
    <w:unhideWhenUsed/>
    <w:qFormat/>
    <w:rsid w:val="00575542"/>
    <w:pPr>
      <w:keepNext/>
      <w:spacing w:before="240" w:after="60"/>
      <w:outlineLvl w:val="1"/>
    </w:pPr>
    <w:rPr>
      <w:rFonts w:asciiTheme="majorHAnsi" w:eastAsiaTheme="majorEastAsia" w:hAnsiTheme="majorHAnsi" w:cstheme="majorBidi"/>
      <w:b/>
      <w:bCs/>
      <w:i/>
      <w:iCs/>
      <w:sz w:val="28"/>
      <w:szCs w:val="2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9"/>
    <w:rsid w:val="00575542"/>
    <w:rPr>
      <w:rFonts w:eastAsia="Times New Roman"/>
      <w:b/>
      <w:bCs/>
      <w:kern w:val="36"/>
      <w:sz w:val="48"/>
      <w:szCs w:val="48"/>
    </w:rPr>
  </w:style>
  <w:style w:type="character" w:styleId="Enfasicorsivo">
    <w:name w:val="Emphasis"/>
    <w:basedOn w:val="Carpredefinitoparagrafo"/>
    <w:uiPriority w:val="20"/>
    <w:qFormat/>
    <w:rsid w:val="00575542"/>
    <w:rPr>
      <w:i/>
      <w:iCs/>
    </w:rPr>
  </w:style>
  <w:style w:type="paragraph" w:styleId="Paragrafoelenco">
    <w:name w:val="List Paragraph"/>
    <w:basedOn w:val="Normale"/>
    <w:uiPriority w:val="34"/>
    <w:qFormat/>
    <w:rsid w:val="00575542"/>
    <w:pPr>
      <w:ind w:left="720"/>
      <w:contextualSpacing/>
    </w:pPr>
  </w:style>
  <w:style w:type="character" w:customStyle="1" w:styleId="Titolo2Carattere">
    <w:name w:val="Titolo 2 Carattere"/>
    <w:basedOn w:val="Carpredefinitoparagrafo"/>
    <w:link w:val="Titolo2"/>
    <w:uiPriority w:val="9"/>
    <w:rsid w:val="00575542"/>
    <w:rPr>
      <w:rFonts w:asciiTheme="majorHAnsi" w:eastAsiaTheme="majorEastAsia" w:hAnsiTheme="majorHAnsi" w:cstheme="majorBidi"/>
      <w:b/>
      <w:bCs/>
      <w:i/>
      <w:iCs/>
      <w:sz w:val="28"/>
      <w:szCs w:val="28"/>
      <w:lang w:eastAsia="en-US"/>
    </w:rPr>
  </w:style>
  <w:style w:type="paragraph" w:styleId="Nessunaspaziatura">
    <w:name w:val="No Spacing"/>
    <w:uiPriority w:val="1"/>
    <w:qFormat/>
    <w:rsid w:val="00575542"/>
    <w:rPr>
      <w:szCs w:val="22"/>
      <w:lang w:eastAsia="en-US"/>
    </w:rPr>
  </w:style>
  <w:style w:type="paragraph" w:styleId="NormaleWeb">
    <w:name w:val="Normal (Web)"/>
    <w:basedOn w:val="Normale"/>
    <w:uiPriority w:val="99"/>
    <w:semiHidden/>
    <w:unhideWhenUsed/>
    <w:rsid w:val="00B81D54"/>
    <w:pPr>
      <w:spacing w:before="100" w:beforeAutospacing="1" w:after="100" w:afterAutospacing="1"/>
    </w:pPr>
    <w:rPr>
      <w:rFonts w:eastAsia="Times New Roman"/>
      <w:szCs w:val="24"/>
      <w:lang w:eastAsia="it-IT"/>
    </w:rPr>
  </w:style>
  <w:style w:type="character" w:customStyle="1" w:styleId="apple-converted-space">
    <w:name w:val="apple-converted-space"/>
    <w:basedOn w:val="Carpredefinitoparagrafo"/>
    <w:rsid w:val="00B81D54"/>
  </w:style>
  <w:style w:type="character" w:styleId="Collegamentoipertestuale">
    <w:name w:val="Hyperlink"/>
    <w:basedOn w:val="Carpredefinitoparagrafo"/>
    <w:uiPriority w:val="99"/>
    <w:semiHidden/>
    <w:unhideWhenUsed/>
    <w:rsid w:val="00B81D54"/>
    <w:rPr>
      <w:color w:val="0000FF"/>
      <w:u w:val="single"/>
    </w:rPr>
  </w:style>
</w:styles>
</file>

<file path=word/webSettings.xml><?xml version="1.0" encoding="utf-8"?>
<w:webSettings xmlns:r="http://schemas.openxmlformats.org/officeDocument/2006/relationships" xmlns:w="http://schemas.openxmlformats.org/wordprocessingml/2006/main">
  <w:divs>
    <w:div w:id="9902532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2.vatican.va/content/francesco/it/apost_exhortations/documents/papa-francesco_esortazione-ap_20131124_evangelii-gaudium.html" TargetMode="External"/><Relationship Id="rId4" Type="http://schemas.openxmlformats.org/officeDocument/2006/relationships/hyperlink" Target="http://www.iubilaeummisericordiae.va/content/gdm/it.html"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1303</Words>
  <Characters>7428</Characters>
  <Application>Microsoft Office Word</Application>
  <DocSecurity>0</DocSecurity>
  <Lines>61</Lines>
  <Paragraphs>17</Paragraphs>
  <ScaleCrop>false</ScaleCrop>
  <Company>Hewlett-Packard</Company>
  <LinksUpToDate>false</LinksUpToDate>
  <CharactersWithSpaces>8714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 Angelo</dc:creator>
  <cp:keywords/>
  <dc:description/>
  <cp:lastModifiedBy>don Angelo</cp:lastModifiedBy>
  <cp:revision>5</cp:revision>
  <dcterms:created xsi:type="dcterms:W3CDTF">2016-01-06T22:51:00Z</dcterms:created>
  <dcterms:modified xsi:type="dcterms:W3CDTF">2016-02-29T12:09:00Z</dcterms:modified>
</cp:coreProperties>
</file>