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154B" w:rsidRPr="0003154B" w:rsidRDefault="0003154B" w:rsidP="0003154B">
      <w:pPr>
        <w:shd w:val="clear" w:color="auto" w:fill="FFFFFF"/>
        <w:rPr>
          <w:rFonts w:eastAsia="Times New Roman"/>
          <w:b/>
          <w:szCs w:val="24"/>
          <w:lang w:eastAsia="it-IT"/>
        </w:rPr>
      </w:pPr>
      <w:r w:rsidRPr="0003154B">
        <w:rPr>
          <w:rFonts w:eastAsia="Times New Roman"/>
          <w:b/>
          <w:szCs w:val="24"/>
          <w:lang w:eastAsia="it-IT"/>
        </w:rPr>
        <w:t xml:space="preserve">Dalla lettera apostolica </w:t>
      </w:r>
      <w:r>
        <w:rPr>
          <w:rFonts w:eastAsia="Times New Roman"/>
          <w:b/>
          <w:szCs w:val="24"/>
          <w:lang w:eastAsia="it-IT"/>
        </w:rPr>
        <w:t>“</w:t>
      </w:r>
      <w:r w:rsidRPr="0003154B">
        <w:rPr>
          <w:rFonts w:eastAsia="Times New Roman"/>
          <w:b/>
          <w:szCs w:val="24"/>
          <w:lang w:eastAsia="it-IT"/>
        </w:rPr>
        <w:t>EVANGELII GAUDIUM</w:t>
      </w:r>
      <w:r>
        <w:rPr>
          <w:rFonts w:eastAsia="Times New Roman"/>
          <w:b/>
          <w:szCs w:val="24"/>
          <w:lang w:eastAsia="it-IT"/>
        </w:rPr>
        <w:t>”</w:t>
      </w:r>
      <w:r w:rsidRPr="0003154B">
        <w:rPr>
          <w:rFonts w:eastAsia="Times New Roman"/>
          <w:b/>
          <w:szCs w:val="24"/>
          <w:lang w:eastAsia="it-IT"/>
        </w:rPr>
        <w:t>:</w:t>
      </w:r>
    </w:p>
    <w:p w:rsidR="0003154B" w:rsidRPr="0003154B" w:rsidRDefault="0003154B" w:rsidP="0003154B">
      <w:pPr>
        <w:shd w:val="clear" w:color="auto" w:fill="FFFFFF"/>
        <w:jc w:val="both"/>
        <w:rPr>
          <w:rFonts w:eastAsia="Times New Roman"/>
          <w:szCs w:val="24"/>
          <w:lang w:eastAsia="it-IT"/>
        </w:rPr>
      </w:pPr>
    </w:p>
    <w:p w:rsidR="0003154B" w:rsidRPr="0003154B" w:rsidRDefault="0003154B" w:rsidP="0003154B">
      <w:pPr>
        <w:shd w:val="clear" w:color="auto" w:fill="FFFFFF"/>
        <w:jc w:val="both"/>
        <w:rPr>
          <w:rFonts w:eastAsia="Times New Roman"/>
          <w:szCs w:val="24"/>
          <w:lang w:eastAsia="it-IT"/>
        </w:rPr>
      </w:pPr>
      <w:r w:rsidRPr="0003154B">
        <w:rPr>
          <w:rFonts w:eastAsia="Times New Roman"/>
          <w:b/>
          <w:bCs/>
          <w:szCs w:val="24"/>
          <w:lang w:eastAsia="it-IT"/>
        </w:rPr>
        <w:t>169.</w:t>
      </w:r>
      <w:r w:rsidRPr="0003154B">
        <w:rPr>
          <w:rFonts w:eastAsia="Times New Roman"/>
          <w:szCs w:val="24"/>
          <w:lang w:eastAsia="it-IT"/>
        </w:rPr>
        <w:t> In una civiltà paradossalmente ferita dall’anonimato e, al tempo stesso, ossessionata per i dettagli della vita degli altri, spudoratamente malata di curiosità morbosa, la Chiesa ha bisogno di uno sguardo di vicinanza per contemplare, commuoversi e fermarsi davanti all’altro tutte le volte che sia necessario. In questo mondo i ministri ordinati e gli altri operatori pastorali possono rendere presente la fragranza della presenza vicina di Gesù ed il suo sguardo personale. La Chiesa dovrà iniziare i suoi membri – sacerdoti, religiosi e laici – a questa “arte dell’accompagnamento”, perché </w:t>
      </w:r>
      <w:r w:rsidRPr="0003154B">
        <w:rPr>
          <w:rFonts w:eastAsia="Times New Roman"/>
          <w:b/>
          <w:bCs/>
          <w:szCs w:val="24"/>
          <w:lang w:eastAsia="it-IT"/>
        </w:rPr>
        <w:t>tutti imparino sempre a togliersi i sandali davanti alla terra sacra dell’altro</w:t>
      </w:r>
      <w:r w:rsidRPr="0003154B">
        <w:rPr>
          <w:rFonts w:eastAsia="Times New Roman"/>
          <w:szCs w:val="24"/>
          <w:lang w:eastAsia="it-IT"/>
        </w:rPr>
        <w:t> (cfr </w:t>
      </w:r>
      <w:proofErr w:type="spellStart"/>
      <w:r w:rsidRPr="0003154B">
        <w:rPr>
          <w:rFonts w:eastAsia="Times New Roman"/>
          <w:i/>
          <w:iCs/>
          <w:szCs w:val="24"/>
          <w:lang w:eastAsia="it-IT"/>
        </w:rPr>
        <w:t>Es</w:t>
      </w:r>
      <w:proofErr w:type="spellEnd"/>
      <w:r w:rsidRPr="0003154B">
        <w:rPr>
          <w:rFonts w:eastAsia="Times New Roman"/>
          <w:szCs w:val="24"/>
          <w:lang w:eastAsia="it-IT"/>
        </w:rPr>
        <w:t> 3,5). Dobbiamo dare al nostro cammino il ritmo salutare della prossimità, con uno sguardo rispettoso e pieno di compassione ma che nel medesimo tempo sani, liberi e incoraggi a maturare nella vita cristiana.</w:t>
      </w:r>
    </w:p>
    <w:p w:rsidR="0003154B" w:rsidRPr="0003154B" w:rsidRDefault="0003154B" w:rsidP="0003154B">
      <w:pPr>
        <w:shd w:val="clear" w:color="auto" w:fill="FFFFFF"/>
        <w:jc w:val="both"/>
        <w:rPr>
          <w:rFonts w:eastAsia="Times New Roman"/>
          <w:szCs w:val="24"/>
          <w:lang w:eastAsia="it-IT"/>
        </w:rPr>
      </w:pPr>
    </w:p>
    <w:p w:rsidR="0003154B" w:rsidRPr="0003154B" w:rsidRDefault="0003154B" w:rsidP="0003154B">
      <w:pPr>
        <w:shd w:val="clear" w:color="auto" w:fill="FFFFFF"/>
        <w:spacing w:after="240"/>
        <w:jc w:val="both"/>
        <w:rPr>
          <w:rFonts w:eastAsia="Times New Roman"/>
          <w:szCs w:val="24"/>
          <w:lang w:eastAsia="it-IT"/>
        </w:rPr>
      </w:pPr>
      <w:r w:rsidRPr="0003154B">
        <w:rPr>
          <w:rFonts w:eastAsia="Times New Roman"/>
          <w:b/>
          <w:bCs/>
          <w:szCs w:val="24"/>
          <w:lang w:eastAsia="it-IT"/>
        </w:rPr>
        <w:t>170.</w:t>
      </w:r>
      <w:r w:rsidRPr="0003154B">
        <w:rPr>
          <w:rFonts w:eastAsia="Times New Roman"/>
          <w:szCs w:val="24"/>
          <w:lang w:eastAsia="it-IT"/>
        </w:rPr>
        <w:t> Benché suoni ovvio, </w:t>
      </w:r>
      <w:r w:rsidRPr="0003154B">
        <w:rPr>
          <w:rFonts w:eastAsia="Times New Roman"/>
          <w:b/>
          <w:bCs/>
          <w:szCs w:val="24"/>
          <w:lang w:eastAsia="it-IT"/>
        </w:rPr>
        <w:t>l’accompagnamento spirituale deve condurre sempre più verso Dio, in cui possiamo raggiungere la vera libertà</w:t>
      </w:r>
      <w:r w:rsidRPr="0003154B">
        <w:rPr>
          <w:rFonts w:eastAsia="Times New Roman"/>
          <w:szCs w:val="24"/>
          <w:lang w:eastAsia="it-IT"/>
        </w:rPr>
        <w:t xml:space="preserve">. Alcuni si credono liberi quando camminano in disparte dal Signore, senza accorgersi che rimangono </w:t>
      </w:r>
      <w:proofErr w:type="spellStart"/>
      <w:r w:rsidRPr="0003154B">
        <w:rPr>
          <w:rFonts w:eastAsia="Times New Roman"/>
          <w:szCs w:val="24"/>
          <w:lang w:eastAsia="it-IT"/>
        </w:rPr>
        <w:t>esistenzialmente</w:t>
      </w:r>
      <w:proofErr w:type="spellEnd"/>
      <w:r w:rsidRPr="0003154B">
        <w:rPr>
          <w:rFonts w:eastAsia="Times New Roman"/>
          <w:szCs w:val="24"/>
          <w:lang w:eastAsia="it-IT"/>
        </w:rPr>
        <w:t xml:space="preserve"> orfani, senza un riparo, senza una dimora dove fare sempre ritorno. Cessano di essere pellegrini e si trasformano in erranti, che ruotano sempre intorno a sé stessi senza arrivare da nessuna parte. L’accompagnamento sarebbe controproducente se diventasse una specie di terapia che rafforzi questa chiusura delle persone nella loro immanenza e cessi di essere un pellegrinaggio con Cristo verso il Padre.</w:t>
      </w:r>
    </w:p>
    <w:p w:rsidR="0003154B" w:rsidRPr="0003154B" w:rsidRDefault="0003154B" w:rsidP="0003154B">
      <w:pPr>
        <w:shd w:val="clear" w:color="auto" w:fill="FFFFFF"/>
        <w:jc w:val="both"/>
        <w:rPr>
          <w:rFonts w:eastAsia="Times New Roman"/>
          <w:szCs w:val="24"/>
          <w:lang w:eastAsia="it-IT"/>
        </w:rPr>
      </w:pPr>
      <w:r w:rsidRPr="0003154B">
        <w:rPr>
          <w:rFonts w:eastAsia="Times New Roman"/>
          <w:b/>
          <w:bCs/>
          <w:szCs w:val="24"/>
          <w:lang w:eastAsia="it-IT"/>
        </w:rPr>
        <w:t>171.</w:t>
      </w:r>
      <w:r w:rsidRPr="0003154B">
        <w:rPr>
          <w:rFonts w:eastAsia="Times New Roman"/>
          <w:szCs w:val="24"/>
          <w:lang w:eastAsia="it-IT"/>
        </w:rPr>
        <w:t> Più che mai abbiamo bisogno di uomini e donne che, a partire dalla loro esperienza di accompagnamento, conoscano il modo di procedere, dove spiccano la prudenza, la capacità di comprensione, l’arte di aspettare, la docilità allo Spirito, per proteggere tutti insieme le pecore che si affidano a noi dai lupi che tentano di disgregare il gregge. Abbiamo bisogno di esercitarci nell’</w:t>
      </w:r>
      <w:r w:rsidRPr="0003154B">
        <w:rPr>
          <w:rFonts w:eastAsia="Times New Roman"/>
          <w:b/>
          <w:bCs/>
          <w:szCs w:val="24"/>
          <w:lang w:eastAsia="it-IT"/>
        </w:rPr>
        <w:t>arte di ascoltare</w:t>
      </w:r>
      <w:r w:rsidRPr="0003154B">
        <w:rPr>
          <w:rFonts w:eastAsia="Times New Roman"/>
          <w:szCs w:val="24"/>
          <w:lang w:eastAsia="it-IT"/>
        </w:rPr>
        <w:t>, che è più che sentire. La prima cosa, nella comunicazione con l’altro, è la capacità del cuore che rende possibile la prossimità, senza la quale non esiste un vero incontro spirituale. L’ascolto ci aiuta ad individuare il gesto e la parola opportuna che ci smuove dalla tranquilla condizione di spettatori. Solo a partire da questo ascolto rispettoso e capace di compatire si possono trovare le vie per un’autentica crescita, si può risvegliare il desiderio dell’ideale cristiano, l’ansia di rispondere pienamente all’amore di Dio e l’anelito di sviluppare il meglio di quanto Dio ha seminato nella propria vita. Sempre però con la pazienza di chi conosce quanto insegnava san Tommaso: che qualcuno può avere la grazia e la carità, ma non esercitare bene nessuna delle virtù «a causa di alcune inclinazioni contrarie»</w:t>
      </w:r>
      <w:bookmarkStart w:id="0" w:name="_ftnref133"/>
      <w:r w:rsidRPr="0003154B">
        <w:rPr>
          <w:rFonts w:eastAsia="Times New Roman"/>
          <w:szCs w:val="24"/>
          <w:lang w:eastAsia="it-IT"/>
        </w:rPr>
        <w:fldChar w:fldCharType="begin"/>
      </w:r>
      <w:r w:rsidRPr="0003154B">
        <w:rPr>
          <w:rFonts w:eastAsia="Times New Roman"/>
          <w:szCs w:val="24"/>
          <w:lang w:eastAsia="it-IT"/>
        </w:rPr>
        <w:instrText xml:space="preserve"> HYPERLINK "http://www.vatican.va/holy_father/francesco/apost_exhortations/documents/papa-francesco_esortazione-ap_20131124_evangelii-gaudium_it.html" \l "_ftn133" \o "" </w:instrText>
      </w:r>
      <w:r w:rsidRPr="0003154B">
        <w:rPr>
          <w:rFonts w:eastAsia="Times New Roman"/>
          <w:szCs w:val="24"/>
          <w:lang w:eastAsia="it-IT"/>
        </w:rPr>
        <w:fldChar w:fldCharType="separate"/>
      </w:r>
      <w:r w:rsidRPr="0003154B">
        <w:rPr>
          <w:rFonts w:eastAsia="Times New Roman"/>
          <w:szCs w:val="24"/>
          <w:lang w:eastAsia="it-IT"/>
        </w:rPr>
        <w:t>[133]</w:t>
      </w:r>
      <w:r w:rsidRPr="0003154B">
        <w:rPr>
          <w:rFonts w:eastAsia="Times New Roman"/>
          <w:szCs w:val="24"/>
          <w:lang w:eastAsia="it-IT"/>
        </w:rPr>
        <w:fldChar w:fldCharType="end"/>
      </w:r>
      <w:bookmarkEnd w:id="0"/>
      <w:r w:rsidRPr="0003154B">
        <w:rPr>
          <w:rFonts w:eastAsia="Times New Roman"/>
          <w:szCs w:val="24"/>
          <w:vertAlign w:val="superscript"/>
          <w:lang w:eastAsia="it-IT"/>
        </w:rPr>
        <w:t> </w:t>
      </w:r>
      <w:r w:rsidRPr="0003154B">
        <w:rPr>
          <w:rFonts w:eastAsia="Times New Roman"/>
          <w:szCs w:val="24"/>
          <w:lang w:eastAsia="it-IT"/>
        </w:rPr>
        <w:t>che persistono. In altri termini, l’organicità delle virtù si dà sempre e necessariamente “</w:t>
      </w:r>
      <w:r w:rsidRPr="0003154B">
        <w:rPr>
          <w:rFonts w:eastAsia="Times New Roman"/>
          <w:i/>
          <w:iCs/>
          <w:szCs w:val="24"/>
          <w:lang w:eastAsia="it-IT"/>
        </w:rPr>
        <w:t xml:space="preserve">in </w:t>
      </w:r>
      <w:proofErr w:type="spellStart"/>
      <w:r w:rsidRPr="0003154B">
        <w:rPr>
          <w:rFonts w:eastAsia="Times New Roman"/>
          <w:i/>
          <w:iCs/>
          <w:szCs w:val="24"/>
          <w:lang w:eastAsia="it-IT"/>
        </w:rPr>
        <w:t>habitu</w:t>
      </w:r>
      <w:proofErr w:type="spellEnd"/>
      <w:r w:rsidRPr="0003154B">
        <w:rPr>
          <w:rFonts w:eastAsia="Times New Roman"/>
          <w:szCs w:val="24"/>
          <w:lang w:eastAsia="it-IT"/>
        </w:rPr>
        <w:t>”, benché i condizionamenti possano rendere difficili le </w:t>
      </w:r>
      <w:r w:rsidRPr="0003154B">
        <w:rPr>
          <w:rFonts w:eastAsia="Times New Roman"/>
          <w:i/>
          <w:iCs/>
          <w:szCs w:val="24"/>
          <w:lang w:eastAsia="it-IT"/>
        </w:rPr>
        <w:t>attuazioni</w:t>
      </w:r>
      <w:r w:rsidRPr="0003154B">
        <w:rPr>
          <w:rFonts w:eastAsia="Times New Roman"/>
          <w:szCs w:val="24"/>
          <w:lang w:eastAsia="it-IT"/>
        </w:rPr>
        <w:t> di quegli abiti virtuosi. Da qui la necessità di «una pedagogia che introduca le persone, passo dopo passo, alla piena appropriazione del mistero».</w:t>
      </w:r>
      <w:bookmarkStart w:id="1" w:name="_ftnref134"/>
      <w:r w:rsidRPr="0003154B">
        <w:rPr>
          <w:rFonts w:eastAsia="Times New Roman"/>
          <w:szCs w:val="24"/>
          <w:lang w:eastAsia="it-IT"/>
        </w:rPr>
        <w:fldChar w:fldCharType="begin"/>
      </w:r>
      <w:r w:rsidRPr="0003154B">
        <w:rPr>
          <w:rFonts w:eastAsia="Times New Roman"/>
          <w:szCs w:val="24"/>
          <w:lang w:eastAsia="it-IT"/>
        </w:rPr>
        <w:instrText xml:space="preserve"> HYPERLINK "http://www.vatican.va/holy_father/francesco/apost_exhortations/documents/papa-francesco_esortazione-ap_20131124_evangelii-gaudium_it.html" \l "_ftn134" \o "" </w:instrText>
      </w:r>
      <w:r w:rsidRPr="0003154B">
        <w:rPr>
          <w:rFonts w:eastAsia="Times New Roman"/>
          <w:szCs w:val="24"/>
          <w:lang w:eastAsia="it-IT"/>
        </w:rPr>
        <w:fldChar w:fldCharType="separate"/>
      </w:r>
      <w:r w:rsidRPr="0003154B">
        <w:rPr>
          <w:rFonts w:eastAsia="Times New Roman"/>
          <w:szCs w:val="24"/>
          <w:lang w:eastAsia="it-IT"/>
        </w:rPr>
        <w:t>[134]</w:t>
      </w:r>
      <w:r w:rsidRPr="0003154B">
        <w:rPr>
          <w:rFonts w:eastAsia="Times New Roman"/>
          <w:szCs w:val="24"/>
          <w:lang w:eastAsia="it-IT"/>
        </w:rPr>
        <w:fldChar w:fldCharType="end"/>
      </w:r>
      <w:bookmarkEnd w:id="1"/>
      <w:r w:rsidRPr="0003154B">
        <w:rPr>
          <w:rFonts w:eastAsia="Times New Roman"/>
          <w:szCs w:val="24"/>
          <w:lang w:eastAsia="it-IT"/>
        </w:rPr>
        <w:t> Per </w:t>
      </w:r>
      <w:r w:rsidRPr="0003154B">
        <w:rPr>
          <w:rFonts w:eastAsia="Times New Roman"/>
          <w:b/>
          <w:bCs/>
          <w:szCs w:val="24"/>
          <w:lang w:eastAsia="it-IT"/>
        </w:rPr>
        <w:t>giungere ad un punto di maturità</w:t>
      </w:r>
      <w:r w:rsidRPr="0003154B">
        <w:rPr>
          <w:rFonts w:eastAsia="Times New Roman"/>
          <w:szCs w:val="24"/>
          <w:lang w:eastAsia="it-IT"/>
        </w:rPr>
        <w:t>, cioè perché </w:t>
      </w:r>
      <w:r w:rsidRPr="0003154B">
        <w:rPr>
          <w:rFonts w:eastAsia="Times New Roman"/>
          <w:b/>
          <w:bCs/>
          <w:szCs w:val="24"/>
          <w:lang w:eastAsia="it-IT"/>
        </w:rPr>
        <w:t>le persone siano capaci di decisioni veramente libere e responsabili</w:t>
      </w:r>
      <w:r w:rsidRPr="0003154B">
        <w:rPr>
          <w:rFonts w:eastAsia="Times New Roman"/>
          <w:szCs w:val="24"/>
          <w:lang w:eastAsia="it-IT"/>
        </w:rPr>
        <w:t>, è indispensabile </w:t>
      </w:r>
      <w:r w:rsidRPr="0003154B">
        <w:rPr>
          <w:rFonts w:eastAsia="Times New Roman"/>
          <w:b/>
          <w:bCs/>
          <w:szCs w:val="24"/>
          <w:lang w:eastAsia="it-IT"/>
        </w:rPr>
        <w:t>dare tempo, con una immensa pazienza</w:t>
      </w:r>
      <w:r w:rsidRPr="0003154B">
        <w:rPr>
          <w:rFonts w:eastAsia="Times New Roman"/>
          <w:szCs w:val="24"/>
          <w:lang w:eastAsia="it-IT"/>
        </w:rPr>
        <w:t xml:space="preserve">. Come diceva il beato Pietro </w:t>
      </w:r>
      <w:proofErr w:type="spellStart"/>
      <w:r w:rsidRPr="0003154B">
        <w:rPr>
          <w:rFonts w:eastAsia="Times New Roman"/>
          <w:szCs w:val="24"/>
          <w:lang w:eastAsia="it-IT"/>
        </w:rPr>
        <w:t>Fabro</w:t>
      </w:r>
      <w:proofErr w:type="spellEnd"/>
      <w:r w:rsidRPr="0003154B">
        <w:rPr>
          <w:rFonts w:eastAsia="Times New Roman"/>
          <w:szCs w:val="24"/>
          <w:lang w:eastAsia="it-IT"/>
        </w:rPr>
        <w:t>: «Il tempo è il messaggero di Dio».</w:t>
      </w:r>
    </w:p>
    <w:p w:rsidR="0003154B" w:rsidRPr="0003154B" w:rsidRDefault="0003154B" w:rsidP="0003154B">
      <w:pPr>
        <w:shd w:val="clear" w:color="auto" w:fill="FFFFFF"/>
        <w:jc w:val="both"/>
        <w:rPr>
          <w:rFonts w:eastAsia="Times New Roman"/>
          <w:szCs w:val="24"/>
          <w:lang w:eastAsia="it-IT"/>
        </w:rPr>
      </w:pPr>
    </w:p>
    <w:p w:rsidR="0003154B" w:rsidRDefault="0003154B" w:rsidP="0003154B">
      <w:pPr>
        <w:shd w:val="clear" w:color="auto" w:fill="FFFFFF"/>
        <w:jc w:val="both"/>
        <w:rPr>
          <w:rFonts w:eastAsia="Times New Roman"/>
          <w:szCs w:val="24"/>
          <w:lang w:eastAsia="it-IT"/>
        </w:rPr>
      </w:pPr>
      <w:r w:rsidRPr="0003154B">
        <w:rPr>
          <w:rFonts w:eastAsia="Times New Roman"/>
          <w:b/>
          <w:bCs/>
          <w:szCs w:val="24"/>
          <w:lang w:eastAsia="it-IT"/>
        </w:rPr>
        <w:t>172.</w:t>
      </w:r>
      <w:r w:rsidRPr="0003154B">
        <w:rPr>
          <w:rFonts w:eastAsia="Times New Roman"/>
          <w:szCs w:val="24"/>
          <w:lang w:eastAsia="it-IT"/>
        </w:rPr>
        <w:t> </w:t>
      </w:r>
      <w:r w:rsidRPr="0003154B">
        <w:rPr>
          <w:rFonts w:eastAsia="Times New Roman"/>
          <w:b/>
          <w:bCs/>
          <w:szCs w:val="24"/>
          <w:lang w:eastAsia="it-IT"/>
        </w:rPr>
        <w:t>Chi accompagna sa riconoscere che la situazione di ogni soggetto davanti a Dio e alla sua vita di grazia è un mistero che nessuno può conoscere pienamente dall’esterno.</w:t>
      </w:r>
      <w:r w:rsidRPr="0003154B">
        <w:rPr>
          <w:rFonts w:eastAsia="Times New Roman"/>
          <w:szCs w:val="24"/>
          <w:lang w:eastAsia="it-IT"/>
        </w:rPr>
        <w:t> Il Vangelo ci propone di correggere e aiutare a crescere una persona a partire dal riconoscimento della malvagità oggettiva delle sue azioni (cfr </w:t>
      </w:r>
      <w:r w:rsidRPr="0003154B">
        <w:rPr>
          <w:rFonts w:eastAsia="Times New Roman"/>
          <w:i/>
          <w:iCs/>
          <w:szCs w:val="24"/>
          <w:lang w:eastAsia="it-IT"/>
        </w:rPr>
        <w:t>Mt</w:t>
      </w:r>
      <w:r w:rsidRPr="0003154B">
        <w:rPr>
          <w:rFonts w:eastAsia="Times New Roman"/>
          <w:szCs w:val="24"/>
          <w:lang w:eastAsia="it-IT"/>
        </w:rPr>
        <w:t> 18,15), ma senza emettere giudizi sulla sua responsabilità e colpevolezza (cfr</w:t>
      </w:r>
      <w:r w:rsidRPr="0003154B">
        <w:rPr>
          <w:rFonts w:eastAsia="Times New Roman"/>
          <w:i/>
          <w:iCs/>
          <w:szCs w:val="24"/>
          <w:lang w:eastAsia="it-IT"/>
        </w:rPr>
        <w:t> Mt</w:t>
      </w:r>
      <w:r w:rsidRPr="0003154B">
        <w:rPr>
          <w:rFonts w:eastAsia="Times New Roman"/>
          <w:szCs w:val="24"/>
          <w:lang w:eastAsia="it-IT"/>
        </w:rPr>
        <w:t> 7,1; </w:t>
      </w:r>
      <w:proofErr w:type="spellStart"/>
      <w:r w:rsidRPr="0003154B">
        <w:rPr>
          <w:rFonts w:eastAsia="Times New Roman"/>
          <w:i/>
          <w:iCs/>
          <w:szCs w:val="24"/>
          <w:lang w:eastAsia="it-IT"/>
        </w:rPr>
        <w:t>Lc</w:t>
      </w:r>
      <w:proofErr w:type="spellEnd"/>
      <w:r w:rsidRPr="0003154B">
        <w:rPr>
          <w:rFonts w:eastAsia="Times New Roman"/>
          <w:szCs w:val="24"/>
          <w:lang w:eastAsia="it-IT"/>
        </w:rPr>
        <w:t xml:space="preserve"> 6,37). </w:t>
      </w:r>
    </w:p>
    <w:p w:rsidR="0003154B" w:rsidRPr="0003154B" w:rsidRDefault="0003154B" w:rsidP="0003154B">
      <w:pPr>
        <w:shd w:val="clear" w:color="auto" w:fill="FFFFFF"/>
        <w:jc w:val="both"/>
        <w:rPr>
          <w:rFonts w:eastAsia="Times New Roman"/>
          <w:szCs w:val="24"/>
          <w:lang w:eastAsia="it-IT"/>
        </w:rPr>
      </w:pPr>
      <w:r>
        <w:rPr>
          <w:rFonts w:eastAsia="Times New Roman"/>
          <w:szCs w:val="24"/>
          <w:lang w:eastAsia="it-IT"/>
        </w:rPr>
        <w:t>I</w:t>
      </w:r>
      <w:r w:rsidRPr="0003154B">
        <w:rPr>
          <w:rFonts w:eastAsia="Times New Roman"/>
          <w:szCs w:val="24"/>
          <w:lang w:eastAsia="it-IT"/>
        </w:rPr>
        <w:t>n ogni caso un valido accompagnatore non accondiscende ai fatalismi o alla pusillanimità. Invita sempre a volersi curare, a rialzarsi, ad abbracciare la croce, a lasciare tutto, ad uscire sempre di nuovo per annunciare il Vangelo. La personale esperienza di</w:t>
      </w:r>
      <w:r>
        <w:rPr>
          <w:rFonts w:eastAsia="Times New Roman"/>
          <w:szCs w:val="24"/>
          <w:lang w:eastAsia="it-IT"/>
        </w:rPr>
        <w:t xml:space="preserve"> lasciarci accompagnare</w:t>
      </w:r>
      <w:r w:rsidRPr="0003154B">
        <w:rPr>
          <w:rFonts w:eastAsia="Times New Roman"/>
          <w:szCs w:val="24"/>
          <w:lang w:eastAsia="it-IT"/>
        </w:rPr>
        <w:t>, riuscendo ad </w:t>
      </w:r>
      <w:r w:rsidRPr="0003154B">
        <w:rPr>
          <w:rFonts w:eastAsia="Times New Roman"/>
          <w:b/>
          <w:bCs/>
          <w:szCs w:val="24"/>
          <w:lang w:eastAsia="it-IT"/>
        </w:rPr>
        <w:t>esprimere con piena sincerità la nostra vita davanti a chi ci accompagna</w:t>
      </w:r>
      <w:r w:rsidRPr="0003154B">
        <w:rPr>
          <w:rFonts w:eastAsia="Times New Roman"/>
          <w:szCs w:val="24"/>
          <w:lang w:eastAsia="it-IT"/>
        </w:rPr>
        <w:t>, </w:t>
      </w:r>
      <w:r w:rsidRPr="0003154B">
        <w:rPr>
          <w:rFonts w:eastAsia="Times New Roman"/>
          <w:b/>
          <w:bCs/>
          <w:szCs w:val="24"/>
          <w:lang w:eastAsia="it-IT"/>
        </w:rPr>
        <w:t>ci insegna ad essere pazienti e comprensivi con gli altri</w:t>
      </w:r>
      <w:r w:rsidRPr="0003154B">
        <w:rPr>
          <w:rFonts w:eastAsia="Times New Roman"/>
          <w:szCs w:val="24"/>
          <w:lang w:eastAsia="it-IT"/>
        </w:rPr>
        <w:t> e ci mette in grado di trovare i modi per risvegliarne in loro la fiducia, l’apertura e la disposizione a crescere.</w:t>
      </w:r>
    </w:p>
    <w:p w:rsidR="0003154B" w:rsidRPr="0003154B" w:rsidRDefault="0003154B" w:rsidP="0003154B">
      <w:pPr>
        <w:shd w:val="clear" w:color="auto" w:fill="FFFFFF"/>
        <w:jc w:val="both"/>
        <w:rPr>
          <w:rFonts w:eastAsia="Times New Roman"/>
          <w:szCs w:val="24"/>
          <w:lang w:eastAsia="it-IT"/>
        </w:rPr>
      </w:pPr>
    </w:p>
    <w:p w:rsidR="0003154B" w:rsidRPr="0003154B" w:rsidRDefault="0003154B" w:rsidP="0003154B">
      <w:pPr>
        <w:shd w:val="clear" w:color="auto" w:fill="FFFFFF"/>
        <w:jc w:val="both"/>
        <w:rPr>
          <w:rFonts w:eastAsia="Times New Roman"/>
          <w:szCs w:val="24"/>
          <w:lang w:eastAsia="it-IT"/>
        </w:rPr>
      </w:pPr>
      <w:r w:rsidRPr="0003154B">
        <w:rPr>
          <w:rFonts w:eastAsia="Times New Roman"/>
          <w:b/>
          <w:bCs/>
          <w:szCs w:val="24"/>
          <w:lang w:eastAsia="it-IT"/>
        </w:rPr>
        <w:t>173.</w:t>
      </w:r>
      <w:r w:rsidRPr="0003154B">
        <w:rPr>
          <w:rFonts w:eastAsia="Times New Roman"/>
          <w:szCs w:val="24"/>
          <w:lang w:eastAsia="it-IT"/>
        </w:rPr>
        <w:t> </w:t>
      </w:r>
      <w:r w:rsidRPr="0003154B">
        <w:rPr>
          <w:rFonts w:eastAsia="Times New Roman"/>
          <w:b/>
          <w:bCs/>
          <w:szCs w:val="24"/>
          <w:lang w:eastAsia="it-IT"/>
        </w:rPr>
        <w:t>L’autentico accompagnamento spirituale si inizia sempre e si porta avanti nell’ambito del servizio alla missione evangelizzatrice.</w:t>
      </w:r>
      <w:r w:rsidRPr="0003154B">
        <w:rPr>
          <w:rFonts w:eastAsia="Times New Roman"/>
          <w:szCs w:val="24"/>
          <w:lang w:eastAsia="it-IT"/>
        </w:rPr>
        <w:t> La relazione di Paolo con Timoteo e Tito è esempio di questo accompagnamento e di questa formazione durante l’azione apostolica. Nell’affidare loro la missione di fermarsi in ogni città per “mettere ordine in quello che rimane da fare” (cfr </w:t>
      </w:r>
      <w:proofErr w:type="spellStart"/>
      <w:r w:rsidRPr="0003154B">
        <w:rPr>
          <w:rFonts w:eastAsia="Times New Roman"/>
          <w:i/>
          <w:iCs/>
          <w:szCs w:val="24"/>
          <w:lang w:eastAsia="it-IT"/>
        </w:rPr>
        <w:t>Tt</w:t>
      </w:r>
      <w:proofErr w:type="spellEnd"/>
      <w:r w:rsidRPr="0003154B">
        <w:rPr>
          <w:rFonts w:eastAsia="Times New Roman"/>
          <w:i/>
          <w:iCs/>
          <w:szCs w:val="24"/>
          <w:lang w:eastAsia="it-IT"/>
        </w:rPr>
        <w:t> </w:t>
      </w:r>
      <w:r w:rsidRPr="0003154B">
        <w:rPr>
          <w:rFonts w:eastAsia="Times New Roman"/>
          <w:szCs w:val="24"/>
          <w:lang w:eastAsia="it-IT"/>
        </w:rPr>
        <w:t>1,5; cfr</w:t>
      </w:r>
      <w:r>
        <w:rPr>
          <w:rFonts w:eastAsia="Times New Roman"/>
          <w:i/>
          <w:iCs/>
          <w:szCs w:val="24"/>
          <w:lang w:eastAsia="it-IT"/>
        </w:rPr>
        <w:t> 1</w:t>
      </w:r>
      <w:r w:rsidRPr="0003154B">
        <w:rPr>
          <w:rFonts w:eastAsia="Times New Roman"/>
          <w:i/>
          <w:iCs/>
          <w:szCs w:val="24"/>
          <w:lang w:eastAsia="it-IT"/>
        </w:rPr>
        <w:t>Tm</w:t>
      </w:r>
      <w:r w:rsidRPr="0003154B">
        <w:rPr>
          <w:rFonts w:eastAsia="Times New Roman"/>
          <w:szCs w:val="24"/>
          <w:lang w:eastAsia="it-IT"/>
        </w:rPr>
        <w:t> 1,3-5), dà loro dei criteri per la vita personale e per l’azione pastorale. Tutto questo si differenzia chiaramente da qualsiasi tipo di accompagnamento intimista, di autorealizzazione isolata. </w:t>
      </w:r>
      <w:r w:rsidRPr="0003154B">
        <w:rPr>
          <w:rFonts w:eastAsia="Times New Roman"/>
          <w:b/>
          <w:bCs/>
          <w:szCs w:val="24"/>
          <w:lang w:eastAsia="it-IT"/>
        </w:rPr>
        <w:t>I discepoli missionari accompagnano i discepoli missionari.</w:t>
      </w:r>
    </w:p>
    <w:sectPr w:rsidR="0003154B" w:rsidRPr="0003154B" w:rsidSect="0003154B">
      <w:pgSz w:w="11906" w:h="16838"/>
      <w:pgMar w:top="567" w:right="720" w:bottom="567"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hyphenationZone w:val="283"/>
  <w:drawingGridHorizontalSpacing w:val="120"/>
  <w:displayHorizontalDrawingGridEvery w:val="2"/>
  <w:characterSpacingControl w:val="doNotCompress"/>
  <w:compat/>
  <w:rsids>
    <w:rsidRoot w:val="0003154B"/>
    <w:rsid w:val="0003154B"/>
    <w:rsid w:val="000466B9"/>
    <w:rsid w:val="00192628"/>
    <w:rsid w:val="00203188"/>
    <w:rsid w:val="00206AAA"/>
    <w:rsid w:val="0026209D"/>
    <w:rsid w:val="0030384A"/>
    <w:rsid w:val="00342D7A"/>
    <w:rsid w:val="00533D84"/>
    <w:rsid w:val="00575542"/>
    <w:rsid w:val="005B70D1"/>
    <w:rsid w:val="005C572F"/>
    <w:rsid w:val="00642914"/>
    <w:rsid w:val="007C249C"/>
    <w:rsid w:val="008111E8"/>
    <w:rsid w:val="008158AD"/>
    <w:rsid w:val="008D7102"/>
    <w:rsid w:val="00900E97"/>
    <w:rsid w:val="00A07594"/>
    <w:rsid w:val="00A902AA"/>
    <w:rsid w:val="00AA5D0F"/>
    <w:rsid w:val="00AA6483"/>
    <w:rsid w:val="00B10C6C"/>
    <w:rsid w:val="00BD3ABC"/>
    <w:rsid w:val="00BE004F"/>
    <w:rsid w:val="00BE3FA3"/>
    <w:rsid w:val="00CC4683"/>
    <w:rsid w:val="00D02B79"/>
    <w:rsid w:val="00D6539A"/>
    <w:rsid w:val="00EA44E8"/>
    <w:rsid w:val="00FA29B8"/>
    <w:rsid w:val="00FB5384"/>
    <w:rsid w:val="00FB610B"/>
    <w:rsid w:val="00FE5DA4"/>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sz w:val="24"/>
        <w:szCs w:val="24"/>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75542"/>
    <w:rPr>
      <w:szCs w:val="22"/>
      <w:lang w:eastAsia="en-US"/>
    </w:rPr>
  </w:style>
  <w:style w:type="paragraph" w:styleId="Titolo1">
    <w:name w:val="heading 1"/>
    <w:basedOn w:val="Normale"/>
    <w:link w:val="Titolo1Carattere"/>
    <w:uiPriority w:val="99"/>
    <w:qFormat/>
    <w:rsid w:val="00575542"/>
    <w:pPr>
      <w:outlineLvl w:val="0"/>
    </w:pPr>
    <w:rPr>
      <w:rFonts w:eastAsia="Times New Roman"/>
      <w:b/>
      <w:bCs/>
      <w:kern w:val="36"/>
      <w:sz w:val="48"/>
      <w:szCs w:val="48"/>
      <w:lang w:eastAsia="it-IT"/>
    </w:rPr>
  </w:style>
  <w:style w:type="paragraph" w:styleId="Titolo2">
    <w:name w:val="heading 2"/>
    <w:basedOn w:val="Normale"/>
    <w:next w:val="Normale"/>
    <w:link w:val="Titolo2Carattere"/>
    <w:uiPriority w:val="9"/>
    <w:unhideWhenUsed/>
    <w:qFormat/>
    <w:rsid w:val="00575542"/>
    <w:pPr>
      <w:keepNext/>
      <w:spacing w:before="240" w:after="60"/>
      <w:outlineLvl w:val="1"/>
    </w:pPr>
    <w:rPr>
      <w:rFonts w:asciiTheme="majorHAnsi" w:eastAsiaTheme="majorEastAsia" w:hAnsiTheme="majorHAnsi" w:cstheme="majorBidi"/>
      <w:b/>
      <w:bCs/>
      <w:i/>
      <w:iCs/>
      <w:sz w:val="28"/>
      <w:szCs w:val="28"/>
    </w:rPr>
  </w:style>
  <w:style w:type="paragraph" w:styleId="Titolo3">
    <w:name w:val="heading 3"/>
    <w:basedOn w:val="Normale"/>
    <w:link w:val="Titolo3Carattere"/>
    <w:uiPriority w:val="9"/>
    <w:qFormat/>
    <w:rsid w:val="0003154B"/>
    <w:pPr>
      <w:spacing w:before="100" w:beforeAutospacing="1" w:after="100" w:afterAutospacing="1"/>
      <w:outlineLvl w:val="2"/>
    </w:pPr>
    <w:rPr>
      <w:rFonts w:eastAsia="Times New Roman"/>
      <w:b/>
      <w:bCs/>
      <w:sz w:val="27"/>
      <w:szCs w:val="27"/>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9"/>
    <w:rsid w:val="00575542"/>
    <w:rPr>
      <w:rFonts w:eastAsia="Times New Roman"/>
      <w:b/>
      <w:bCs/>
      <w:kern w:val="36"/>
      <w:sz w:val="48"/>
      <w:szCs w:val="48"/>
    </w:rPr>
  </w:style>
  <w:style w:type="character" w:styleId="Enfasicorsivo">
    <w:name w:val="Emphasis"/>
    <w:basedOn w:val="Carpredefinitoparagrafo"/>
    <w:uiPriority w:val="20"/>
    <w:qFormat/>
    <w:rsid w:val="00575542"/>
    <w:rPr>
      <w:i/>
      <w:iCs/>
    </w:rPr>
  </w:style>
  <w:style w:type="paragraph" w:styleId="Paragrafoelenco">
    <w:name w:val="List Paragraph"/>
    <w:basedOn w:val="Normale"/>
    <w:uiPriority w:val="34"/>
    <w:qFormat/>
    <w:rsid w:val="00575542"/>
    <w:pPr>
      <w:ind w:left="720"/>
      <w:contextualSpacing/>
    </w:pPr>
  </w:style>
  <w:style w:type="character" w:customStyle="1" w:styleId="Titolo2Carattere">
    <w:name w:val="Titolo 2 Carattere"/>
    <w:basedOn w:val="Carpredefinitoparagrafo"/>
    <w:link w:val="Titolo2"/>
    <w:uiPriority w:val="9"/>
    <w:rsid w:val="00575542"/>
    <w:rPr>
      <w:rFonts w:asciiTheme="majorHAnsi" w:eastAsiaTheme="majorEastAsia" w:hAnsiTheme="majorHAnsi" w:cstheme="majorBidi"/>
      <w:b/>
      <w:bCs/>
      <w:i/>
      <w:iCs/>
      <w:sz w:val="28"/>
      <w:szCs w:val="28"/>
      <w:lang w:eastAsia="en-US"/>
    </w:rPr>
  </w:style>
  <w:style w:type="paragraph" w:styleId="Nessunaspaziatura">
    <w:name w:val="No Spacing"/>
    <w:uiPriority w:val="1"/>
    <w:qFormat/>
    <w:rsid w:val="00575542"/>
    <w:rPr>
      <w:szCs w:val="22"/>
      <w:lang w:eastAsia="en-US"/>
    </w:rPr>
  </w:style>
  <w:style w:type="character" w:customStyle="1" w:styleId="Titolo3Carattere">
    <w:name w:val="Titolo 3 Carattere"/>
    <w:basedOn w:val="Carpredefinitoparagrafo"/>
    <w:link w:val="Titolo3"/>
    <w:uiPriority w:val="9"/>
    <w:rsid w:val="0003154B"/>
    <w:rPr>
      <w:rFonts w:eastAsia="Times New Roman"/>
      <w:b/>
      <w:bCs/>
      <w:sz w:val="27"/>
      <w:szCs w:val="27"/>
    </w:rPr>
  </w:style>
  <w:style w:type="character" w:customStyle="1" w:styleId="apple-converted-space">
    <w:name w:val="apple-converted-space"/>
    <w:basedOn w:val="Carpredefinitoparagrafo"/>
    <w:rsid w:val="0003154B"/>
  </w:style>
  <w:style w:type="character" w:styleId="Collegamentoipertestuale">
    <w:name w:val="Hyperlink"/>
    <w:basedOn w:val="Carpredefinitoparagrafo"/>
    <w:uiPriority w:val="99"/>
    <w:semiHidden/>
    <w:unhideWhenUsed/>
    <w:rsid w:val="0003154B"/>
    <w:rPr>
      <w:color w:val="0000FF"/>
      <w:u w:val="single"/>
    </w:rPr>
  </w:style>
  <w:style w:type="paragraph" w:styleId="Testofumetto">
    <w:name w:val="Balloon Text"/>
    <w:basedOn w:val="Normale"/>
    <w:link w:val="TestofumettoCarattere"/>
    <w:uiPriority w:val="99"/>
    <w:semiHidden/>
    <w:unhideWhenUsed/>
    <w:rsid w:val="0003154B"/>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03154B"/>
    <w:rPr>
      <w:rFonts w:ascii="Tahoma" w:hAnsi="Tahoma" w:cs="Tahoma"/>
      <w:sz w:val="16"/>
      <w:szCs w:val="16"/>
      <w:lang w:eastAsia="en-US"/>
    </w:rPr>
  </w:style>
</w:styles>
</file>

<file path=word/webSettings.xml><?xml version="1.0" encoding="utf-8"?>
<w:webSettings xmlns:r="http://schemas.openxmlformats.org/officeDocument/2006/relationships" xmlns:w="http://schemas.openxmlformats.org/wordprocessingml/2006/main">
  <w:divs>
    <w:div w:id="947663858">
      <w:bodyDiv w:val="1"/>
      <w:marLeft w:val="0"/>
      <w:marRight w:val="0"/>
      <w:marTop w:val="0"/>
      <w:marBottom w:val="0"/>
      <w:divBdr>
        <w:top w:val="none" w:sz="0" w:space="0" w:color="auto"/>
        <w:left w:val="none" w:sz="0" w:space="0" w:color="auto"/>
        <w:bottom w:val="none" w:sz="0" w:space="0" w:color="auto"/>
        <w:right w:val="none" w:sz="0" w:space="0" w:color="auto"/>
      </w:divBdr>
      <w:divsChild>
        <w:div w:id="213459782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798</Words>
  <Characters>4552</Characters>
  <Application>Microsoft Office Word</Application>
  <DocSecurity>0</DocSecurity>
  <Lines>37</Lines>
  <Paragraphs>10</Paragraphs>
  <ScaleCrop>false</ScaleCrop>
  <Company>Hewlett-Packard</Company>
  <LinksUpToDate>false</LinksUpToDate>
  <CharactersWithSpaces>5340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 Angelo</dc:creator>
  <cp:keywords/>
  <dc:description/>
  <cp:lastModifiedBy>don Angelo</cp:lastModifiedBy>
  <cp:revision>3</cp:revision>
  <dcterms:created xsi:type="dcterms:W3CDTF">2015-10-29T09:39:00Z</dcterms:created>
  <dcterms:modified xsi:type="dcterms:W3CDTF">2015-10-29T09:44:00Z</dcterms:modified>
</cp:coreProperties>
</file>